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30B469" w14:textId="31C7F507" w:rsidR="00DA45F8" w:rsidRPr="00C04B3B" w:rsidRDefault="00DA45F8">
      <w:pPr>
        <w:rPr>
          <w:rFonts w:ascii="Calibri" w:hAnsi="Calibri"/>
          <w:b/>
          <w:sz w:val="20"/>
          <w:szCs w:val="20"/>
          <w:u w:val="single"/>
        </w:rPr>
      </w:pPr>
      <w:bookmarkStart w:id="0" w:name="_GoBack"/>
      <w:r w:rsidRPr="00C04B3B">
        <w:rPr>
          <w:rFonts w:ascii="Calibri" w:hAnsi="Calibri"/>
          <w:b/>
          <w:sz w:val="20"/>
          <w:szCs w:val="20"/>
          <w:u w:val="single"/>
        </w:rPr>
        <w:t>ASA</w:t>
      </w:r>
    </w:p>
    <w:p w14:paraId="20E0F6EF" w14:textId="77777777" w:rsidR="00DA45F8" w:rsidRPr="00C04B3B" w:rsidRDefault="00DA45F8" w:rsidP="00DA45F8">
      <w:pPr>
        <w:widowControl w:val="0"/>
        <w:autoSpaceDE w:val="0"/>
        <w:autoSpaceDN w:val="0"/>
        <w:adjustRightInd w:val="0"/>
        <w:spacing w:after="220"/>
        <w:rPr>
          <w:rFonts w:ascii="Calibri" w:hAnsi="Calibri" w:cs="Verdana"/>
          <w:b/>
          <w:bCs/>
          <w:sz w:val="20"/>
          <w:szCs w:val="20"/>
        </w:rPr>
      </w:pPr>
    </w:p>
    <w:p w14:paraId="7616EFC0" w14:textId="77777777" w:rsidR="00DA45F8" w:rsidRPr="00C04B3B" w:rsidRDefault="00DA45F8" w:rsidP="00DA45F8">
      <w:pPr>
        <w:widowControl w:val="0"/>
        <w:autoSpaceDE w:val="0"/>
        <w:autoSpaceDN w:val="0"/>
        <w:adjustRightInd w:val="0"/>
        <w:spacing w:after="220"/>
        <w:rPr>
          <w:rFonts w:ascii="Calibri" w:hAnsi="Calibri" w:cs="Verdana"/>
          <w:sz w:val="20"/>
          <w:szCs w:val="20"/>
        </w:rPr>
      </w:pPr>
      <w:r w:rsidRPr="00C04B3B">
        <w:rPr>
          <w:rFonts w:ascii="Calibri" w:hAnsi="Calibri" w:cs="Verdana"/>
          <w:b/>
          <w:bCs/>
          <w:sz w:val="20"/>
          <w:szCs w:val="20"/>
        </w:rPr>
        <w:t>I.</w:t>
      </w:r>
      <w:r w:rsidRPr="00C04B3B">
        <w:rPr>
          <w:rFonts w:ascii="Calibri" w:hAnsi="Calibri" w:cs="Verdana"/>
          <w:sz w:val="20"/>
          <w:szCs w:val="20"/>
        </w:rPr>
        <w:t>  A normal healthy patient  </w:t>
      </w:r>
      <w:r w:rsidRPr="00C04B3B">
        <w:rPr>
          <w:rFonts w:ascii="MS Mincho" w:eastAsia="MS Mincho" w:hAnsi="MS Mincho" w:cs="MS Mincho"/>
          <w:sz w:val="20"/>
          <w:szCs w:val="20"/>
        </w:rPr>
        <w:t> </w:t>
      </w:r>
      <w:r w:rsidRPr="00C04B3B">
        <w:rPr>
          <w:rFonts w:ascii="Calibri" w:hAnsi="Calibri" w:cs="Verdana"/>
          <w:sz w:val="20"/>
          <w:szCs w:val="20"/>
        </w:rPr>
        <w:t>    </w:t>
      </w:r>
      <w:r w:rsidRPr="00C04B3B">
        <w:rPr>
          <w:rFonts w:ascii="MS Mincho" w:eastAsia="MS Mincho" w:hAnsi="MS Mincho" w:cs="MS Mincho"/>
          <w:sz w:val="20"/>
          <w:szCs w:val="20"/>
        </w:rPr>
        <w:t> </w:t>
      </w:r>
    </w:p>
    <w:p w14:paraId="21BAB54A" w14:textId="77777777" w:rsidR="00DA45F8" w:rsidRPr="00C04B3B" w:rsidRDefault="00DA45F8" w:rsidP="00DA45F8">
      <w:pPr>
        <w:widowControl w:val="0"/>
        <w:autoSpaceDE w:val="0"/>
        <w:autoSpaceDN w:val="0"/>
        <w:adjustRightInd w:val="0"/>
        <w:spacing w:after="220"/>
        <w:rPr>
          <w:rFonts w:ascii="Calibri" w:hAnsi="Calibri" w:cs="Verdana"/>
          <w:sz w:val="20"/>
          <w:szCs w:val="20"/>
        </w:rPr>
      </w:pPr>
      <w:r w:rsidRPr="00C04B3B">
        <w:rPr>
          <w:rFonts w:ascii="Calibri" w:hAnsi="Calibri" w:cs="Verdana"/>
          <w:b/>
          <w:bCs/>
          <w:sz w:val="20"/>
          <w:szCs w:val="20"/>
        </w:rPr>
        <w:t>II.</w:t>
      </w:r>
      <w:r w:rsidRPr="00C04B3B">
        <w:rPr>
          <w:rFonts w:ascii="Calibri" w:hAnsi="Calibri" w:cs="Verdana"/>
          <w:sz w:val="20"/>
          <w:szCs w:val="20"/>
        </w:rPr>
        <w:t xml:space="preserve"> A patient with mild systemic disease  </w:t>
      </w:r>
      <w:r w:rsidRPr="00C04B3B">
        <w:rPr>
          <w:rFonts w:ascii="MS Mincho" w:eastAsia="MS Mincho" w:hAnsi="MS Mincho" w:cs="MS Mincho"/>
          <w:sz w:val="20"/>
          <w:szCs w:val="20"/>
        </w:rPr>
        <w:t> </w:t>
      </w:r>
      <w:r w:rsidRPr="00C04B3B">
        <w:rPr>
          <w:rFonts w:ascii="Calibri" w:hAnsi="Calibri" w:cs="Verdana"/>
          <w:sz w:val="20"/>
          <w:szCs w:val="20"/>
        </w:rPr>
        <w:t>    </w:t>
      </w:r>
      <w:r w:rsidRPr="00C04B3B">
        <w:rPr>
          <w:rFonts w:ascii="MS Mincho" w:eastAsia="MS Mincho" w:hAnsi="MS Mincho" w:cs="MS Mincho"/>
          <w:sz w:val="20"/>
          <w:szCs w:val="20"/>
        </w:rPr>
        <w:t> </w:t>
      </w:r>
    </w:p>
    <w:p w14:paraId="5BE81814" w14:textId="77777777" w:rsidR="00DA45F8" w:rsidRPr="00C04B3B" w:rsidRDefault="00DA45F8" w:rsidP="00DA45F8">
      <w:pPr>
        <w:widowControl w:val="0"/>
        <w:autoSpaceDE w:val="0"/>
        <w:autoSpaceDN w:val="0"/>
        <w:adjustRightInd w:val="0"/>
        <w:spacing w:after="220"/>
        <w:rPr>
          <w:rFonts w:ascii="Calibri" w:hAnsi="Calibri" w:cs="Verdana"/>
          <w:sz w:val="20"/>
          <w:szCs w:val="20"/>
        </w:rPr>
      </w:pPr>
      <w:r w:rsidRPr="00C04B3B">
        <w:rPr>
          <w:rFonts w:ascii="Calibri" w:hAnsi="Calibri" w:cs="Verdana"/>
          <w:b/>
          <w:bCs/>
          <w:sz w:val="20"/>
          <w:szCs w:val="20"/>
        </w:rPr>
        <w:t>III.</w:t>
      </w:r>
      <w:r w:rsidRPr="00C04B3B">
        <w:rPr>
          <w:rFonts w:ascii="Calibri" w:hAnsi="Calibri" w:cs="Verdana"/>
          <w:sz w:val="20"/>
          <w:szCs w:val="20"/>
        </w:rPr>
        <w:t xml:space="preserve"> A patient with severe systemic disease  </w:t>
      </w:r>
      <w:r w:rsidRPr="00C04B3B">
        <w:rPr>
          <w:rFonts w:ascii="MS Mincho" w:eastAsia="MS Mincho" w:hAnsi="MS Mincho" w:cs="MS Mincho"/>
          <w:sz w:val="20"/>
          <w:szCs w:val="20"/>
        </w:rPr>
        <w:t> </w:t>
      </w:r>
      <w:r w:rsidRPr="00C04B3B">
        <w:rPr>
          <w:rFonts w:ascii="Calibri" w:hAnsi="Calibri" w:cs="Verdana"/>
          <w:sz w:val="20"/>
          <w:szCs w:val="20"/>
        </w:rPr>
        <w:t>    </w:t>
      </w:r>
      <w:r w:rsidRPr="00C04B3B">
        <w:rPr>
          <w:rFonts w:ascii="MS Mincho" w:eastAsia="MS Mincho" w:hAnsi="MS Mincho" w:cs="MS Mincho"/>
          <w:sz w:val="20"/>
          <w:szCs w:val="20"/>
        </w:rPr>
        <w:t> </w:t>
      </w:r>
    </w:p>
    <w:p w14:paraId="393739BA" w14:textId="77777777" w:rsidR="00DA45F8" w:rsidRPr="00C04B3B" w:rsidRDefault="00DA45F8" w:rsidP="00DA45F8">
      <w:pPr>
        <w:widowControl w:val="0"/>
        <w:autoSpaceDE w:val="0"/>
        <w:autoSpaceDN w:val="0"/>
        <w:adjustRightInd w:val="0"/>
        <w:spacing w:after="220"/>
        <w:rPr>
          <w:rFonts w:ascii="Calibri" w:hAnsi="Calibri" w:cs="Verdana"/>
          <w:sz w:val="20"/>
          <w:szCs w:val="20"/>
        </w:rPr>
      </w:pPr>
      <w:r w:rsidRPr="00C04B3B">
        <w:rPr>
          <w:rFonts w:ascii="Calibri" w:hAnsi="Calibri" w:cs="Verdana"/>
          <w:b/>
          <w:bCs/>
          <w:sz w:val="20"/>
          <w:szCs w:val="20"/>
        </w:rPr>
        <w:t>IV.</w:t>
      </w:r>
      <w:r w:rsidRPr="00C04B3B">
        <w:rPr>
          <w:rFonts w:ascii="Calibri" w:hAnsi="Calibri" w:cs="Verdana"/>
          <w:sz w:val="20"/>
          <w:szCs w:val="20"/>
        </w:rPr>
        <w:t xml:space="preserve"> A patient with severe systemic disease that is a constant threat to life  </w:t>
      </w:r>
      <w:r w:rsidRPr="00C04B3B">
        <w:rPr>
          <w:rFonts w:ascii="MS Mincho" w:eastAsia="MS Mincho" w:hAnsi="MS Mincho" w:cs="MS Mincho"/>
          <w:sz w:val="20"/>
          <w:szCs w:val="20"/>
        </w:rPr>
        <w:t> </w:t>
      </w:r>
      <w:r w:rsidRPr="00C04B3B">
        <w:rPr>
          <w:rFonts w:ascii="Calibri" w:hAnsi="Calibri" w:cs="Verdana"/>
          <w:sz w:val="20"/>
          <w:szCs w:val="20"/>
        </w:rPr>
        <w:t xml:space="preserve">    </w:t>
      </w:r>
      <w:r w:rsidRPr="00C04B3B">
        <w:rPr>
          <w:rFonts w:ascii="MS Mincho" w:eastAsia="MS Mincho" w:hAnsi="MS Mincho" w:cs="MS Mincho"/>
          <w:sz w:val="20"/>
          <w:szCs w:val="20"/>
        </w:rPr>
        <w:t> </w:t>
      </w:r>
    </w:p>
    <w:p w14:paraId="39E32571" w14:textId="77777777" w:rsidR="00DA45F8" w:rsidRPr="00C04B3B" w:rsidRDefault="00DA45F8" w:rsidP="00DA45F8">
      <w:pPr>
        <w:widowControl w:val="0"/>
        <w:autoSpaceDE w:val="0"/>
        <w:autoSpaceDN w:val="0"/>
        <w:adjustRightInd w:val="0"/>
        <w:spacing w:after="220"/>
        <w:rPr>
          <w:rFonts w:ascii="Calibri" w:hAnsi="Calibri" w:cs="Verdana"/>
          <w:sz w:val="20"/>
          <w:szCs w:val="20"/>
        </w:rPr>
      </w:pPr>
      <w:r w:rsidRPr="00C04B3B">
        <w:rPr>
          <w:rFonts w:ascii="Calibri" w:hAnsi="Calibri" w:cs="Verdana"/>
          <w:b/>
          <w:bCs/>
          <w:sz w:val="20"/>
          <w:szCs w:val="20"/>
        </w:rPr>
        <w:t>V.</w:t>
      </w:r>
      <w:r w:rsidRPr="00C04B3B">
        <w:rPr>
          <w:rFonts w:ascii="Calibri" w:hAnsi="Calibri" w:cs="Verdana"/>
          <w:sz w:val="20"/>
          <w:szCs w:val="20"/>
        </w:rPr>
        <w:t xml:space="preserve"> A moribund patient who is not expected to survive without the operation  </w:t>
      </w:r>
      <w:r w:rsidRPr="00C04B3B">
        <w:rPr>
          <w:rFonts w:ascii="MS Mincho" w:eastAsia="MS Mincho" w:hAnsi="MS Mincho" w:cs="MS Mincho"/>
          <w:sz w:val="20"/>
          <w:szCs w:val="20"/>
        </w:rPr>
        <w:t> </w:t>
      </w:r>
      <w:r w:rsidRPr="00C04B3B">
        <w:rPr>
          <w:rFonts w:ascii="Calibri" w:hAnsi="Calibri" w:cs="Verdana"/>
          <w:sz w:val="20"/>
          <w:szCs w:val="20"/>
        </w:rPr>
        <w:t xml:space="preserve">    </w:t>
      </w:r>
      <w:r w:rsidRPr="00C04B3B">
        <w:rPr>
          <w:rFonts w:ascii="MS Mincho" w:eastAsia="MS Mincho" w:hAnsi="MS Mincho" w:cs="MS Mincho"/>
          <w:sz w:val="20"/>
          <w:szCs w:val="20"/>
        </w:rPr>
        <w:t> </w:t>
      </w:r>
    </w:p>
    <w:p w14:paraId="716DF57B" w14:textId="77777777" w:rsidR="00DA45F8" w:rsidRPr="00C04B3B" w:rsidRDefault="00DA45F8" w:rsidP="00DA45F8">
      <w:pPr>
        <w:widowControl w:val="0"/>
        <w:autoSpaceDE w:val="0"/>
        <w:autoSpaceDN w:val="0"/>
        <w:adjustRightInd w:val="0"/>
        <w:spacing w:after="220"/>
        <w:rPr>
          <w:rFonts w:ascii="Calibri" w:hAnsi="Calibri" w:cs="Verdana"/>
          <w:sz w:val="20"/>
          <w:szCs w:val="20"/>
        </w:rPr>
      </w:pPr>
      <w:r w:rsidRPr="00C04B3B">
        <w:rPr>
          <w:rFonts w:ascii="Calibri" w:hAnsi="Calibri" w:cs="Verdana"/>
          <w:b/>
          <w:bCs/>
          <w:sz w:val="20"/>
          <w:szCs w:val="20"/>
        </w:rPr>
        <w:t>VI.</w:t>
      </w:r>
      <w:r w:rsidRPr="00C04B3B">
        <w:rPr>
          <w:rFonts w:ascii="Calibri" w:hAnsi="Calibri" w:cs="Verdana"/>
          <w:sz w:val="20"/>
          <w:szCs w:val="20"/>
        </w:rPr>
        <w:t xml:space="preserve"> A declared brain-dead patient whose organs are being removed for donor purposes  </w:t>
      </w:r>
      <w:r w:rsidRPr="00C04B3B">
        <w:rPr>
          <w:rFonts w:ascii="MS Mincho" w:eastAsia="MS Mincho" w:hAnsi="MS Mincho" w:cs="MS Mincho"/>
          <w:sz w:val="20"/>
          <w:szCs w:val="20"/>
        </w:rPr>
        <w:t>  </w:t>
      </w:r>
    </w:p>
    <w:p w14:paraId="5D03CE87" w14:textId="226F548A" w:rsidR="00DA45F8" w:rsidRPr="00C04B3B" w:rsidRDefault="00DA45F8" w:rsidP="00DA45F8">
      <w:pPr>
        <w:widowControl w:val="0"/>
        <w:autoSpaceDE w:val="0"/>
        <w:autoSpaceDN w:val="0"/>
        <w:adjustRightInd w:val="0"/>
        <w:spacing w:after="220"/>
        <w:rPr>
          <w:rFonts w:ascii="Calibri" w:hAnsi="Calibri" w:cs="Verdana"/>
          <w:sz w:val="20"/>
          <w:szCs w:val="20"/>
        </w:rPr>
      </w:pPr>
      <w:r w:rsidRPr="00C04B3B">
        <w:rPr>
          <w:rFonts w:ascii="Calibri" w:hAnsi="Calibri" w:cs="Verdana"/>
          <w:sz w:val="20"/>
          <w:szCs w:val="20"/>
        </w:rPr>
        <w:t>The addition of an 'E' indicates emergency surgery.</w:t>
      </w:r>
    </w:p>
    <w:p w14:paraId="209C9334" w14:textId="77777777" w:rsidR="00DA45F8" w:rsidRPr="00C04B3B" w:rsidRDefault="00DA45F8">
      <w:pPr>
        <w:rPr>
          <w:rFonts w:ascii="Calibri" w:hAnsi="Calibri"/>
          <w:b/>
          <w:sz w:val="20"/>
          <w:szCs w:val="20"/>
          <w:u w:val="single"/>
        </w:rPr>
      </w:pPr>
    </w:p>
    <w:p w14:paraId="518619E7" w14:textId="77777777" w:rsidR="00DA45F8" w:rsidRPr="00C04B3B" w:rsidRDefault="00DA45F8">
      <w:pPr>
        <w:rPr>
          <w:rFonts w:ascii="Calibri" w:hAnsi="Calibri"/>
          <w:b/>
          <w:sz w:val="20"/>
          <w:szCs w:val="20"/>
          <w:u w:val="single"/>
        </w:rPr>
      </w:pPr>
    </w:p>
    <w:p w14:paraId="1CF5BFFD" w14:textId="5C568DA7" w:rsidR="00ED6E3B" w:rsidRPr="00C04B3B" w:rsidRDefault="00ED6E3B">
      <w:pPr>
        <w:rPr>
          <w:rFonts w:ascii="Calibri" w:hAnsi="Calibri"/>
          <w:b/>
          <w:sz w:val="20"/>
          <w:szCs w:val="20"/>
          <w:u w:val="single"/>
        </w:rPr>
      </w:pPr>
      <w:r w:rsidRPr="00C04B3B">
        <w:rPr>
          <w:rFonts w:ascii="Calibri" w:hAnsi="Calibri"/>
          <w:b/>
          <w:sz w:val="20"/>
          <w:szCs w:val="20"/>
          <w:u w:val="single"/>
        </w:rPr>
        <w:t>Metabolic Equivalents</w:t>
      </w:r>
    </w:p>
    <w:p w14:paraId="0BA1E18D" w14:textId="77777777" w:rsidR="00ED6E3B" w:rsidRPr="00C04B3B" w:rsidRDefault="00ED6E3B">
      <w:pPr>
        <w:rPr>
          <w:rFonts w:ascii="Calibri" w:hAnsi="Calibri"/>
          <w:b/>
          <w:sz w:val="20"/>
          <w:szCs w:val="20"/>
          <w:u w:val="single"/>
        </w:rPr>
      </w:pPr>
    </w:p>
    <w:p w14:paraId="1AD30615" w14:textId="798E5F8F" w:rsidR="00ED6E3B" w:rsidRPr="00C04B3B" w:rsidRDefault="00ED6E3B">
      <w:pPr>
        <w:rPr>
          <w:rFonts w:ascii="Calibri" w:hAnsi="Calibri"/>
          <w:b/>
          <w:sz w:val="20"/>
          <w:szCs w:val="20"/>
          <w:u w:val="single"/>
        </w:rPr>
      </w:pPr>
      <w:r w:rsidRPr="00C04B3B">
        <w:rPr>
          <w:rFonts w:ascii="Calibri" w:hAnsi="Calibri"/>
          <w:b/>
          <w:noProof/>
          <w:sz w:val="20"/>
          <w:szCs w:val="20"/>
          <w:u w:val="single"/>
        </w:rPr>
        <w:drawing>
          <wp:inline distT="0" distB="0" distL="0" distR="0" wp14:anchorId="0E22013A" wp14:editId="2BBE9720">
            <wp:extent cx="5270500" cy="272887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0500" cy="2728874"/>
                    </a:xfrm>
                    <a:prstGeom prst="rect">
                      <a:avLst/>
                    </a:prstGeom>
                    <a:noFill/>
                    <a:ln>
                      <a:noFill/>
                    </a:ln>
                  </pic:spPr>
                </pic:pic>
              </a:graphicData>
            </a:graphic>
          </wp:inline>
        </w:drawing>
      </w:r>
    </w:p>
    <w:p w14:paraId="0E93988E" w14:textId="77777777" w:rsidR="00ED6E3B" w:rsidRPr="00C04B3B" w:rsidRDefault="00ED6E3B">
      <w:pPr>
        <w:rPr>
          <w:rFonts w:ascii="Calibri" w:hAnsi="Calibri"/>
          <w:b/>
          <w:sz w:val="20"/>
          <w:szCs w:val="20"/>
          <w:u w:val="single"/>
        </w:rPr>
      </w:pPr>
    </w:p>
    <w:p w14:paraId="4F504831" w14:textId="55EE5A03" w:rsidR="00ED6E3B" w:rsidRPr="00C04B3B" w:rsidRDefault="00ED6E3B">
      <w:pPr>
        <w:rPr>
          <w:rFonts w:ascii="Calibri" w:hAnsi="Calibri"/>
          <w:b/>
          <w:sz w:val="20"/>
          <w:szCs w:val="20"/>
          <w:u w:val="single"/>
        </w:rPr>
      </w:pPr>
      <w:r w:rsidRPr="00C04B3B">
        <w:rPr>
          <w:rFonts w:ascii="Calibri" w:hAnsi="Calibri" w:cs="Times"/>
          <w:color w:val="000000"/>
          <w:sz w:val="20"/>
          <w:szCs w:val="20"/>
        </w:rPr>
        <w:t>MET = metabolic equivalent. 1 MET = consumption of 3.5 ml O2/min/kg of body weight.</w:t>
      </w:r>
    </w:p>
    <w:p w14:paraId="2C9D1DCF" w14:textId="77777777" w:rsidR="00ED6E3B" w:rsidRPr="00C04B3B" w:rsidRDefault="00ED6E3B">
      <w:pPr>
        <w:rPr>
          <w:rFonts w:ascii="Calibri" w:hAnsi="Calibri"/>
          <w:b/>
          <w:sz w:val="20"/>
          <w:szCs w:val="20"/>
          <w:u w:val="single"/>
        </w:rPr>
      </w:pPr>
    </w:p>
    <w:p w14:paraId="176F880C" w14:textId="6C3A2984" w:rsidR="009B5C77" w:rsidRPr="00C04B3B" w:rsidRDefault="009B5C77">
      <w:pPr>
        <w:rPr>
          <w:rFonts w:ascii="Calibri" w:hAnsi="Calibri"/>
          <w:b/>
          <w:sz w:val="20"/>
          <w:szCs w:val="20"/>
          <w:u w:val="single"/>
        </w:rPr>
      </w:pPr>
      <w:r w:rsidRPr="00C04B3B">
        <w:rPr>
          <w:rFonts w:ascii="Calibri" w:hAnsi="Calibri"/>
          <w:b/>
          <w:sz w:val="20"/>
          <w:szCs w:val="20"/>
          <w:u w:val="single"/>
        </w:rPr>
        <w:t>Life threatening Arrhythmias</w:t>
      </w:r>
    </w:p>
    <w:p w14:paraId="4DEB5B67" w14:textId="116B9CFA" w:rsidR="009B5C77" w:rsidRPr="00C04B3B" w:rsidRDefault="009B5C77">
      <w:pPr>
        <w:rPr>
          <w:rFonts w:ascii="Calibri" w:hAnsi="Calibri"/>
          <w:b/>
          <w:sz w:val="20"/>
          <w:szCs w:val="20"/>
          <w:u w:val="single"/>
        </w:rPr>
      </w:pPr>
      <w:r w:rsidRPr="00C04B3B">
        <w:rPr>
          <w:rFonts w:ascii="Calibri" w:hAnsi="Calibri"/>
          <w:b/>
          <w:noProof/>
          <w:sz w:val="20"/>
          <w:szCs w:val="20"/>
          <w:u w:val="single"/>
        </w:rPr>
        <w:drawing>
          <wp:inline distT="0" distB="0" distL="0" distR="0" wp14:anchorId="0F977671" wp14:editId="7353867A">
            <wp:extent cx="3657600" cy="298204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57600" cy="2982042"/>
                    </a:xfrm>
                    <a:prstGeom prst="rect">
                      <a:avLst/>
                    </a:prstGeom>
                    <a:noFill/>
                    <a:ln>
                      <a:noFill/>
                    </a:ln>
                  </pic:spPr>
                </pic:pic>
              </a:graphicData>
            </a:graphic>
          </wp:inline>
        </w:drawing>
      </w:r>
    </w:p>
    <w:p w14:paraId="65781507" w14:textId="77777777" w:rsidR="00525B90" w:rsidRPr="00C04B3B" w:rsidRDefault="00525B90">
      <w:pPr>
        <w:rPr>
          <w:rFonts w:ascii="Calibri" w:hAnsi="Calibri"/>
          <w:b/>
          <w:sz w:val="20"/>
          <w:szCs w:val="20"/>
          <w:u w:val="single"/>
        </w:rPr>
      </w:pPr>
    </w:p>
    <w:p w14:paraId="4ACB8835" w14:textId="0B6FABBE" w:rsidR="00525B90" w:rsidRPr="00C04B3B" w:rsidRDefault="00525B90">
      <w:pPr>
        <w:rPr>
          <w:rFonts w:ascii="Calibri" w:hAnsi="Calibri"/>
          <w:b/>
          <w:sz w:val="20"/>
          <w:szCs w:val="20"/>
          <w:u w:val="single"/>
        </w:rPr>
      </w:pPr>
      <w:r w:rsidRPr="00C04B3B">
        <w:rPr>
          <w:rFonts w:ascii="Calibri" w:hAnsi="Calibri"/>
          <w:b/>
          <w:noProof/>
          <w:sz w:val="20"/>
          <w:szCs w:val="20"/>
          <w:u w:val="single"/>
        </w:rPr>
        <w:lastRenderedPageBreak/>
        <w:drawing>
          <wp:inline distT="0" distB="0" distL="0" distR="0" wp14:anchorId="1FF8E2BF" wp14:editId="167ADFD2">
            <wp:extent cx="3690587" cy="280648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90587" cy="2806488"/>
                    </a:xfrm>
                    <a:prstGeom prst="rect">
                      <a:avLst/>
                    </a:prstGeom>
                    <a:noFill/>
                    <a:ln>
                      <a:noFill/>
                    </a:ln>
                  </pic:spPr>
                </pic:pic>
              </a:graphicData>
            </a:graphic>
          </wp:inline>
        </w:drawing>
      </w:r>
    </w:p>
    <w:p w14:paraId="5EAA3D5B" w14:textId="4400A2FA" w:rsidR="00525B90" w:rsidRPr="00C04B3B" w:rsidRDefault="00525B90">
      <w:pPr>
        <w:rPr>
          <w:rFonts w:ascii="Calibri" w:hAnsi="Calibri"/>
          <w:sz w:val="20"/>
          <w:szCs w:val="20"/>
          <w:u w:val="single"/>
        </w:rPr>
      </w:pPr>
      <w:r w:rsidRPr="00C04B3B">
        <w:rPr>
          <w:rFonts w:ascii="Calibri" w:hAnsi="Calibri"/>
          <w:sz w:val="20"/>
          <w:szCs w:val="20"/>
          <w:u w:val="single"/>
        </w:rPr>
        <w:t>Bradycardia</w:t>
      </w:r>
    </w:p>
    <w:p w14:paraId="6C8A4195" w14:textId="77777777" w:rsidR="00BD24DA" w:rsidRPr="00C04B3B" w:rsidRDefault="00525B90">
      <w:pPr>
        <w:rPr>
          <w:rFonts w:ascii="Calibri" w:hAnsi="Calibri" w:cs="Times New Roman"/>
          <w:color w:val="000000"/>
          <w:sz w:val="20"/>
          <w:szCs w:val="20"/>
        </w:rPr>
      </w:pPr>
      <w:r w:rsidRPr="00C04B3B">
        <w:rPr>
          <w:rFonts w:ascii="Calibri" w:hAnsi="Calibri" w:cs="Times New Roman"/>
          <w:color w:val="000000"/>
          <w:sz w:val="20"/>
          <w:szCs w:val="20"/>
        </w:rPr>
        <w:t xml:space="preserve">Asymptomatic bradycardia usually does not require treatment. </w:t>
      </w:r>
    </w:p>
    <w:p w14:paraId="56BC7914" w14:textId="77777777" w:rsidR="00BD24DA" w:rsidRPr="00C04B3B" w:rsidRDefault="00525B90">
      <w:pPr>
        <w:rPr>
          <w:rFonts w:ascii="Calibri" w:hAnsi="Calibri" w:cs="Times New Roman"/>
          <w:color w:val="000000"/>
          <w:sz w:val="20"/>
          <w:szCs w:val="20"/>
        </w:rPr>
      </w:pPr>
      <w:r w:rsidRPr="00C04B3B">
        <w:rPr>
          <w:rFonts w:ascii="Calibri" w:hAnsi="Calibri" w:cs="Times New Roman"/>
          <w:color w:val="000000"/>
          <w:sz w:val="20"/>
          <w:szCs w:val="20"/>
        </w:rPr>
        <w:t>Symptomatic</w:t>
      </w:r>
      <w:r w:rsidR="00BD24DA" w:rsidRPr="00C04B3B">
        <w:rPr>
          <w:rFonts w:ascii="Calibri" w:hAnsi="Calibri" w:cs="Times New Roman"/>
          <w:color w:val="000000"/>
          <w:sz w:val="20"/>
          <w:szCs w:val="20"/>
        </w:rPr>
        <w:t xml:space="preserve"> bradyarrhythmias should be di</w:t>
      </w:r>
      <w:r w:rsidRPr="00C04B3B">
        <w:rPr>
          <w:rFonts w:ascii="Calibri" w:hAnsi="Calibri" w:cs="Times New Roman"/>
          <w:color w:val="000000"/>
          <w:sz w:val="20"/>
          <w:szCs w:val="20"/>
        </w:rPr>
        <w:t xml:space="preserve">agnosed and immediate therapy should follow. </w:t>
      </w:r>
    </w:p>
    <w:p w14:paraId="52DC9683" w14:textId="77777777" w:rsidR="00BD24DA" w:rsidRPr="00C04B3B" w:rsidRDefault="00BD24DA">
      <w:pPr>
        <w:rPr>
          <w:rFonts w:ascii="Calibri" w:hAnsi="Calibri" w:cs="Times New Roman"/>
          <w:color w:val="000000"/>
          <w:sz w:val="20"/>
          <w:szCs w:val="20"/>
        </w:rPr>
      </w:pPr>
    </w:p>
    <w:p w14:paraId="4B04230B" w14:textId="77777777" w:rsidR="00BD24DA" w:rsidRPr="00C04B3B" w:rsidRDefault="00BD24DA">
      <w:pPr>
        <w:rPr>
          <w:rFonts w:ascii="Calibri" w:hAnsi="Calibri" w:cs="Times New Roman"/>
          <w:color w:val="000000"/>
          <w:sz w:val="20"/>
          <w:szCs w:val="20"/>
        </w:rPr>
      </w:pPr>
      <w:r w:rsidRPr="00C04B3B">
        <w:rPr>
          <w:rFonts w:ascii="Calibri" w:hAnsi="Calibri" w:cs="Times New Roman"/>
          <w:color w:val="000000"/>
          <w:sz w:val="20"/>
          <w:szCs w:val="20"/>
        </w:rPr>
        <w:t>A</w:t>
      </w:r>
      <w:r w:rsidR="00525B90" w:rsidRPr="00C04B3B">
        <w:rPr>
          <w:rFonts w:ascii="Calibri" w:hAnsi="Calibri" w:cs="Times New Roman"/>
          <w:color w:val="000000"/>
          <w:sz w:val="20"/>
          <w:szCs w:val="20"/>
        </w:rPr>
        <w:t xml:space="preserve">tropine </w:t>
      </w:r>
    </w:p>
    <w:p w14:paraId="17BC3E1F" w14:textId="77777777" w:rsidR="00BD24DA" w:rsidRPr="00C04B3B" w:rsidRDefault="00525B90" w:rsidP="00BD24DA">
      <w:pPr>
        <w:pStyle w:val="ListParagraph"/>
        <w:numPr>
          <w:ilvl w:val="0"/>
          <w:numId w:val="7"/>
        </w:numPr>
        <w:rPr>
          <w:rFonts w:ascii="Calibri" w:hAnsi="Calibri" w:cs="Times New Roman"/>
          <w:color w:val="000000"/>
          <w:sz w:val="20"/>
          <w:szCs w:val="20"/>
        </w:rPr>
      </w:pPr>
      <w:r w:rsidRPr="00C04B3B">
        <w:rPr>
          <w:rFonts w:ascii="Calibri" w:hAnsi="Calibri" w:cs="Times New Roman"/>
          <w:color w:val="000000"/>
          <w:sz w:val="20"/>
          <w:szCs w:val="20"/>
        </w:rPr>
        <w:t>do</w:t>
      </w:r>
      <w:r w:rsidR="00BD24DA" w:rsidRPr="00C04B3B">
        <w:rPr>
          <w:rFonts w:ascii="Calibri" w:hAnsi="Calibri" w:cs="Times New Roman"/>
          <w:color w:val="000000"/>
          <w:sz w:val="20"/>
          <w:szCs w:val="20"/>
        </w:rPr>
        <w:t>se of 0.5 to 1.0 mg (IV bolus)</w:t>
      </w:r>
    </w:p>
    <w:p w14:paraId="63D65649" w14:textId="77777777" w:rsidR="00BD24DA" w:rsidRPr="00C04B3B" w:rsidRDefault="00525B90" w:rsidP="00BD24DA">
      <w:pPr>
        <w:pStyle w:val="ListParagraph"/>
        <w:numPr>
          <w:ilvl w:val="0"/>
          <w:numId w:val="7"/>
        </w:numPr>
        <w:rPr>
          <w:rFonts w:ascii="Calibri" w:hAnsi="Calibri" w:cs="Times New Roman"/>
          <w:color w:val="000000"/>
          <w:sz w:val="20"/>
          <w:szCs w:val="20"/>
        </w:rPr>
      </w:pPr>
      <w:r w:rsidRPr="00C04B3B">
        <w:rPr>
          <w:rFonts w:ascii="Calibri" w:hAnsi="Calibri" w:cs="Times New Roman"/>
          <w:color w:val="000000"/>
          <w:sz w:val="20"/>
          <w:szCs w:val="20"/>
        </w:rPr>
        <w:t xml:space="preserve">repeated every 3 to 5 minutes, if required (maximum dose = 0.04 mg.kg-1). </w:t>
      </w:r>
    </w:p>
    <w:p w14:paraId="4773CCB8" w14:textId="77777777" w:rsidR="00BD24DA" w:rsidRPr="00C04B3B" w:rsidRDefault="00BD24DA">
      <w:pPr>
        <w:rPr>
          <w:rFonts w:ascii="Calibri" w:hAnsi="Calibri" w:cs="Times New Roman"/>
          <w:color w:val="000000"/>
          <w:sz w:val="20"/>
          <w:szCs w:val="20"/>
        </w:rPr>
      </w:pPr>
    </w:p>
    <w:p w14:paraId="4C927992" w14:textId="77777777" w:rsidR="00BD24DA" w:rsidRPr="00C04B3B" w:rsidRDefault="00525B90">
      <w:pPr>
        <w:rPr>
          <w:rFonts w:ascii="Calibri" w:hAnsi="Calibri" w:cs="Times New Roman"/>
          <w:color w:val="000000"/>
          <w:sz w:val="20"/>
          <w:szCs w:val="20"/>
        </w:rPr>
      </w:pPr>
      <w:r w:rsidRPr="00C04B3B">
        <w:rPr>
          <w:rFonts w:ascii="Calibri" w:hAnsi="Calibri" w:cs="Times New Roman"/>
          <w:color w:val="000000"/>
          <w:sz w:val="20"/>
          <w:szCs w:val="20"/>
        </w:rPr>
        <w:t xml:space="preserve">However, it should be used cautiously in pa- </w:t>
      </w:r>
      <w:proofErr w:type="spellStart"/>
      <w:r w:rsidRPr="00C04B3B">
        <w:rPr>
          <w:rFonts w:ascii="Calibri" w:hAnsi="Calibri" w:cs="Times New Roman"/>
          <w:color w:val="000000"/>
          <w:sz w:val="20"/>
          <w:szCs w:val="20"/>
        </w:rPr>
        <w:t>tients</w:t>
      </w:r>
      <w:proofErr w:type="spellEnd"/>
      <w:r w:rsidRPr="00C04B3B">
        <w:rPr>
          <w:rFonts w:ascii="Calibri" w:hAnsi="Calibri" w:cs="Times New Roman"/>
          <w:color w:val="000000"/>
          <w:sz w:val="20"/>
          <w:szCs w:val="20"/>
        </w:rPr>
        <w:t xml:space="preserve"> with CAD, since excessive increase in heart rate may worsen ischaemia because of increased myocardial oxygen consumption or reduced diastolic filling time. </w:t>
      </w:r>
    </w:p>
    <w:p w14:paraId="296BD91D" w14:textId="77777777" w:rsidR="00BD24DA" w:rsidRPr="00C04B3B" w:rsidRDefault="00BD24DA">
      <w:pPr>
        <w:rPr>
          <w:rFonts w:ascii="Calibri" w:hAnsi="Calibri" w:cs="Times New Roman"/>
          <w:color w:val="000000"/>
          <w:sz w:val="20"/>
          <w:szCs w:val="20"/>
        </w:rPr>
      </w:pPr>
    </w:p>
    <w:p w14:paraId="09C57E42" w14:textId="77777777" w:rsidR="00BD24DA" w:rsidRPr="00C04B3B" w:rsidRDefault="00525B90">
      <w:pPr>
        <w:rPr>
          <w:rFonts w:ascii="Calibri" w:hAnsi="Calibri" w:cs="Times New Roman"/>
          <w:color w:val="000000"/>
          <w:sz w:val="20"/>
          <w:szCs w:val="20"/>
        </w:rPr>
      </w:pPr>
      <w:r w:rsidRPr="00C04B3B">
        <w:rPr>
          <w:rFonts w:ascii="Calibri" w:hAnsi="Calibri" w:cs="Times New Roman"/>
          <w:color w:val="000000"/>
          <w:sz w:val="20"/>
          <w:szCs w:val="20"/>
        </w:rPr>
        <w:t>If bradycardia s</w:t>
      </w:r>
      <w:r w:rsidR="00BD24DA" w:rsidRPr="00C04B3B">
        <w:rPr>
          <w:rFonts w:ascii="Calibri" w:hAnsi="Calibri" w:cs="Times New Roman"/>
          <w:color w:val="000000"/>
          <w:sz w:val="20"/>
          <w:szCs w:val="20"/>
        </w:rPr>
        <w:t>till persists despite treatment:</w:t>
      </w:r>
    </w:p>
    <w:p w14:paraId="21D7B79D" w14:textId="77777777" w:rsidR="00BD24DA" w:rsidRPr="00C04B3B" w:rsidRDefault="00525B90" w:rsidP="00BD24DA">
      <w:pPr>
        <w:pStyle w:val="ListParagraph"/>
        <w:numPr>
          <w:ilvl w:val="0"/>
          <w:numId w:val="8"/>
        </w:numPr>
        <w:rPr>
          <w:rFonts w:ascii="Calibri" w:hAnsi="Calibri"/>
          <w:sz w:val="20"/>
          <w:szCs w:val="20"/>
          <w:u w:val="single"/>
        </w:rPr>
      </w:pPr>
      <w:proofErr w:type="spellStart"/>
      <w:r w:rsidRPr="00C04B3B">
        <w:rPr>
          <w:rFonts w:ascii="Calibri" w:hAnsi="Calibri" w:cs="Times New Roman"/>
          <w:color w:val="000000"/>
          <w:sz w:val="20"/>
          <w:szCs w:val="20"/>
        </w:rPr>
        <w:t>isoprenaline</w:t>
      </w:r>
      <w:proofErr w:type="spellEnd"/>
      <w:r w:rsidRPr="00C04B3B">
        <w:rPr>
          <w:rFonts w:ascii="Calibri" w:hAnsi="Calibri" w:cs="Times New Roman"/>
          <w:color w:val="000000"/>
          <w:sz w:val="20"/>
          <w:szCs w:val="20"/>
        </w:rPr>
        <w:t xml:space="preserve"> can be administered as an IV bolus of 5 to 10 </w:t>
      </w:r>
      <w:r w:rsidRPr="00C04B3B">
        <w:rPr>
          <w:rFonts w:ascii="Calibri" w:hAnsi="Calibri" w:cs="Times"/>
          <w:color w:val="000000"/>
          <w:sz w:val="20"/>
          <w:szCs w:val="20"/>
        </w:rPr>
        <w:t></w:t>
      </w:r>
      <w:r w:rsidRPr="00C04B3B">
        <w:rPr>
          <w:rFonts w:ascii="Calibri" w:hAnsi="Calibri" w:cs="Times New Roman"/>
          <w:color w:val="000000"/>
          <w:sz w:val="20"/>
          <w:szCs w:val="20"/>
        </w:rPr>
        <w:t xml:space="preserve">g </w:t>
      </w:r>
    </w:p>
    <w:p w14:paraId="0EBB23D1" w14:textId="77777777" w:rsidR="00BD24DA" w:rsidRPr="00C04B3B" w:rsidRDefault="00525B90" w:rsidP="000227BB">
      <w:pPr>
        <w:pStyle w:val="ListParagraph"/>
        <w:numPr>
          <w:ilvl w:val="1"/>
          <w:numId w:val="8"/>
        </w:numPr>
        <w:rPr>
          <w:rFonts w:ascii="Calibri" w:hAnsi="Calibri"/>
          <w:sz w:val="20"/>
          <w:szCs w:val="20"/>
          <w:u w:val="single"/>
        </w:rPr>
      </w:pPr>
      <w:r w:rsidRPr="00C04B3B">
        <w:rPr>
          <w:rFonts w:ascii="Calibri" w:hAnsi="Calibri" w:cs="Times New Roman"/>
          <w:color w:val="000000"/>
          <w:sz w:val="20"/>
          <w:szCs w:val="20"/>
        </w:rPr>
        <w:t>followed by an infusion of 2 to 10</w:t>
      </w:r>
      <w:r w:rsidRPr="00C04B3B">
        <w:rPr>
          <w:rFonts w:ascii="Calibri" w:hAnsi="Calibri" w:cs="Times"/>
          <w:color w:val="000000"/>
          <w:sz w:val="20"/>
          <w:szCs w:val="20"/>
        </w:rPr>
        <w:t></w:t>
      </w:r>
      <w:r w:rsidRPr="00C04B3B">
        <w:rPr>
          <w:rFonts w:ascii="Calibri" w:hAnsi="Calibri" w:cs="Times New Roman"/>
          <w:color w:val="000000"/>
          <w:sz w:val="20"/>
          <w:szCs w:val="20"/>
        </w:rPr>
        <w:t>g.min-</w:t>
      </w:r>
    </w:p>
    <w:p w14:paraId="67791F45" w14:textId="7A16C627" w:rsidR="00525B90" w:rsidRPr="00C04B3B" w:rsidRDefault="00BD24DA" w:rsidP="00BD24DA">
      <w:pPr>
        <w:pStyle w:val="ListParagraph"/>
        <w:numPr>
          <w:ilvl w:val="0"/>
          <w:numId w:val="8"/>
        </w:numPr>
        <w:rPr>
          <w:rFonts w:ascii="Calibri" w:hAnsi="Calibri"/>
          <w:sz w:val="20"/>
          <w:szCs w:val="20"/>
          <w:u w:val="single"/>
        </w:rPr>
      </w:pPr>
      <w:r w:rsidRPr="00C04B3B">
        <w:rPr>
          <w:rFonts w:ascii="Calibri" w:hAnsi="Calibri" w:cs="Times New Roman"/>
          <w:color w:val="000000"/>
          <w:sz w:val="20"/>
          <w:szCs w:val="20"/>
        </w:rPr>
        <w:t>Alternative:</w:t>
      </w:r>
      <w:r w:rsidR="00525B90" w:rsidRPr="00C04B3B">
        <w:rPr>
          <w:rFonts w:ascii="Calibri" w:hAnsi="Calibri" w:cs="Times New Roman"/>
          <w:color w:val="000000"/>
          <w:sz w:val="20"/>
          <w:szCs w:val="20"/>
        </w:rPr>
        <w:t xml:space="preserve"> dopamine infusion 5 to 20</w:t>
      </w:r>
      <w:r w:rsidR="00525B90" w:rsidRPr="00C04B3B">
        <w:rPr>
          <w:rFonts w:ascii="Calibri" w:hAnsi="Calibri" w:cs="Times"/>
          <w:color w:val="000000"/>
          <w:sz w:val="20"/>
          <w:szCs w:val="20"/>
        </w:rPr>
        <w:t></w:t>
      </w:r>
      <w:r w:rsidR="00525B90" w:rsidRPr="00C04B3B">
        <w:rPr>
          <w:rFonts w:ascii="Calibri" w:hAnsi="Calibri" w:cs="Times New Roman"/>
          <w:color w:val="000000"/>
          <w:sz w:val="20"/>
          <w:szCs w:val="20"/>
        </w:rPr>
        <w:t>g.min-</w:t>
      </w:r>
    </w:p>
    <w:p w14:paraId="5ABC115E" w14:textId="11A21F66" w:rsidR="00DC1F24" w:rsidRPr="00C04B3B" w:rsidRDefault="00DC1F24" w:rsidP="00DC1F24">
      <w:pPr>
        <w:rPr>
          <w:rFonts w:ascii="Calibri" w:hAnsi="Calibri"/>
          <w:sz w:val="20"/>
          <w:szCs w:val="20"/>
          <w:u w:val="single"/>
        </w:rPr>
      </w:pPr>
      <w:r w:rsidRPr="00C04B3B">
        <w:rPr>
          <w:rFonts w:ascii="Calibri" w:hAnsi="Calibri"/>
          <w:sz w:val="20"/>
          <w:szCs w:val="20"/>
          <w:u w:val="single"/>
        </w:rPr>
        <w:t>Heart Block</w:t>
      </w:r>
    </w:p>
    <w:p w14:paraId="3AF2DA01" w14:textId="2F5DCBF9" w:rsidR="00DC1F24" w:rsidRPr="00C04B3B" w:rsidRDefault="00DC1F24" w:rsidP="00DC1F24">
      <w:pPr>
        <w:rPr>
          <w:rFonts w:ascii="Calibri" w:hAnsi="Calibri"/>
          <w:sz w:val="20"/>
          <w:szCs w:val="20"/>
        </w:rPr>
      </w:pPr>
      <w:r w:rsidRPr="00C04B3B">
        <w:rPr>
          <w:rFonts w:ascii="Calibri" w:hAnsi="Calibri"/>
          <w:sz w:val="20"/>
          <w:szCs w:val="20"/>
        </w:rPr>
        <w:t>First degree and second degree don’t necessarily need treatment</w:t>
      </w:r>
    </w:p>
    <w:p w14:paraId="1958F9A0" w14:textId="77777777" w:rsidR="00DC1F24" w:rsidRPr="00C04B3B" w:rsidRDefault="00DC1F24" w:rsidP="00DC1F24">
      <w:pPr>
        <w:rPr>
          <w:rFonts w:ascii="Calibri" w:hAnsi="Calibri" w:cs="Times New Roman"/>
          <w:color w:val="000000"/>
          <w:sz w:val="20"/>
          <w:szCs w:val="20"/>
        </w:rPr>
      </w:pPr>
    </w:p>
    <w:p w14:paraId="056D363C" w14:textId="77777777" w:rsidR="00DC1F24" w:rsidRPr="00C04B3B" w:rsidRDefault="00DC1F24" w:rsidP="00DC1F24">
      <w:pPr>
        <w:rPr>
          <w:rFonts w:ascii="Calibri" w:hAnsi="Calibri" w:cs="Times New Roman"/>
          <w:color w:val="000000"/>
          <w:sz w:val="20"/>
          <w:szCs w:val="20"/>
        </w:rPr>
      </w:pPr>
      <w:r w:rsidRPr="00C04B3B">
        <w:rPr>
          <w:rFonts w:ascii="Calibri" w:hAnsi="Calibri" w:cs="Times New Roman"/>
          <w:color w:val="000000"/>
          <w:sz w:val="20"/>
          <w:szCs w:val="20"/>
        </w:rPr>
        <w:t xml:space="preserve">Treatment is not required in narrow complex 3° block except for eradication of toxic causes. </w:t>
      </w:r>
    </w:p>
    <w:p w14:paraId="3C66E7DF" w14:textId="1D5F95AA" w:rsidR="00DC1F24" w:rsidRPr="00C04B3B" w:rsidRDefault="00DC1F24" w:rsidP="00DC1F24">
      <w:pPr>
        <w:rPr>
          <w:rFonts w:ascii="Calibri" w:hAnsi="Calibri" w:cs="Times New Roman"/>
          <w:color w:val="000000"/>
          <w:sz w:val="20"/>
          <w:szCs w:val="20"/>
        </w:rPr>
      </w:pPr>
      <w:r w:rsidRPr="00C04B3B">
        <w:rPr>
          <w:rFonts w:ascii="Calibri" w:hAnsi="Calibri" w:cs="Times New Roman"/>
          <w:color w:val="000000"/>
          <w:sz w:val="20"/>
          <w:szCs w:val="20"/>
        </w:rPr>
        <w:t xml:space="preserve">Occasionally, permanent pacing is advocated for symptomatic, isolated </w:t>
      </w:r>
      <w:proofErr w:type="spellStart"/>
      <w:r w:rsidRPr="00C04B3B">
        <w:rPr>
          <w:rFonts w:ascii="Calibri" w:hAnsi="Calibri" w:cs="Times New Roman"/>
          <w:color w:val="000000"/>
          <w:sz w:val="20"/>
          <w:szCs w:val="20"/>
        </w:rPr>
        <w:t>AVblock</w:t>
      </w:r>
      <w:proofErr w:type="spellEnd"/>
      <w:r w:rsidRPr="00C04B3B">
        <w:rPr>
          <w:rFonts w:ascii="Calibri" w:hAnsi="Calibri" w:cs="Times New Roman"/>
          <w:color w:val="000000"/>
          <w:sz w:val="20"/>
          <w:szCs w:val="20"/>
        </w:rPr>
        <w:t>. While in broad complex, pacing is indicated to maintain the normal haemodynamics</w:t>
      </w:r>
    </w:p>
    <w:p w14:paraId="54207D21" w14:textId="77777777" w:rsidR="005C1996" w:rsidRPr="00C04B3B" w:rsidRDefault="005C1996" w:rsidP="00DC1F24">
      <w:pPr>
        <w:rPr>
          <w:rFonts w:ascii="Calibri" w:hAnsi="Calibri" w:cs="Times New Roman"/>
          <w:color w:val="000000"/>
          <w:sz w:val="20"/>
          <w:szCs w:val="20"/>
        </w:rPr>
      </w:pPr>
    </w:p>
    <w:p w14:paraId="7D6D4C93" w14:textId="651FB1B0" w:rsidR="005C1996" w:rsidRPr="00C04B3B" w:rsidRDefault="005C1996" w:rsidP="00DC1F24">
      <w:pPr>
        <w:rPr>
          <w:rFonts w:ascii="Calibri" w:hAnsi="Calibri" w:cs="Times New Roman"/>
          <w:color w:val="000000"/>
          <w:sz w:val="20"/>
          <w:szCs w:val="20"/>
          <w:u w:val="single"/>
        </w:rPr>
      </w:pPr>
      <w:proofErr w:type="spellStart"/>
      <w:r w:rsidRPr="00C04B3B">
        <w:rPr>
          <w:rFonts w:ascii="Calibri" w:hAnsi="Calibri" w:cs="Times New Roman"/>
          <w:color w:val="000000"/>
          <w:sz w:val="20"/>
          <w:szCs w:val="20"/>
          <w:u w:val="single"/>
        </w:rPr>
        <w:t>Tachycardias</w:t>
      </w:r>
      <w:proofErr w:type="spellEnd"/>
    </w:p>
    <w:p w14:paraId="1446B6D1" w14:textId="77777777" w:rsidR="005C1996" w:rsidRPr="00C04B3B" w:rsidRDefault="005C1996" w:rsidP="00DC1F24">
      <w:pPr>
        <w:rPr>
          <w:rFonts w:ascii="Calibri" w:hAnsi="Calibri" w:cs="Times New Roman"/>
          <w:color w:val="000000"/>
          <w:sz w:val="20"/>
          <w:szCs w:val="20"/>
          <w:u w:val="single"/>
        </w:rPr>
      </w:pPr>
    </w:p>
    <w:p w14:paraId="0BF0AABF" w14:textId="2AD313E4" w:rsidR="005C1996" w:rsidRPr="00C04B3B" w:rsidRDefault="005C1996" w:rsidP="00DC1F24">
      <w:pPr>
        <w:rPr>
          <w:rFonts w:ascii="Calibri" w:hAnsi="Calibri" w:cs="Times New Roman"/>
          <w:color w:val="000000"/>
          <w:sz w:val="20"/>
          <w:szCs w:val="20"/>
        </w:rPr>
      </w:pPr>
      <w:r w:rsidRPr="00C04B3B">
        <w:rPr>
          <w:rFonts w:ascii="Calibri" w:hAnsi="Calibri" w:cs="Times New Roman"/>
          <w:color w:val="000000"/>
          <w:sz w:val="20"/>
          <w:szCs w:val="20"/>
        </w:rPr>
        <w:t>Sinus Tachy</w:t>
      </w:r>
    </w:p>
    <w:p w14:paraId="7EAED5A2" w14:textId="60F5022F" w:rsidR="005C1996" w:rsidRPr="00C04B3B" w:rsidRDefault="005C1996" w:rsidP="00DC1F24">
      <w:pPr>
        <w:rPr>
          <w:rFonts w:ascii="Calibri" w:hAnsi="Calibri"/>
          <w:sz w:val="20"/>
          <w:szCs w:val="20"/>
        </w:rPr>
      </w:pPr>
      <w:r w:rsidRPr="00C04B3B">
        <w:rPr>
          <w:rFonts w:ascii="Calibri" w:hAnsi="Calibri"/>
          <w:sz w:val="20"/>
          <w:szCs w:val="20"/>
        </w:rPr>
        <w:t>Identify and correct precipitating factors</w:t>
      </w:r>
    </w:p>
    <w:p w14:paraId="0E2C9FA4" w14:textId="4034D062" w:rsidR="005C1996" w:rsidRPr="00C04B3B" w:rsidRDefault="005C1996" w:rsidP="00DC1F24">
      <w:pPr>
        <w:rPr>
          <w:rFonts w:ascii="Calibri" w:hAnsi="Calibri"/>
          <w:sz w:val="20"/>
          <w:szCs w:val="20"/>
        </w:rPr>
      </w:pPr>
      <w:r w:rsidRPr="00C04B3B">
        <w:rPr>
          <w:rFonts w:ascii="Calibri" w:hAnsi="Calibri"/>
          <w:sz w:val="20"/>
          <w:szCs w:val="20"/>
        </w:rPr>
        <w:t>Beta blockers</w:t>
      </w:r>
    </w:p>
    <w:p w14:paraId="21AF9366" w14:textId="77777777" w:rsidR="005C1996" w:rsidRPr="00C04B3B" w:rsidRDefault="005C1996" w:rsidP="00DC1F24">
      <w:pPr>
        <w:rPr>
          <w:rFonts w:ascii="Calibri" w:hAnsi="Calibri"/>
          <w:sz w:val="20"/>
          <w:szCs w:val="20"/>
        </w:rPr>
      </w:pPr>
    </w:p>
    <w:p w14:paraId="67B665A0" w14:textId="65AFAF97" w:rsidR="005C1996" w:rsidRPr="00C04B3B" w:rsidRDefault="005C1996" w:rsidP="00DC1F24">
      <w:pPr>
        <w:rPr>
          <w:rFonts w:ascii="Calibri" w:hAnsi="Calibri"/>
          <w:sz w:val="20"/>
          <w:szCs w:val="20"/>
        </w:rPr>
      </w:pPr>
      <w:r w:rsidRPr="00C04B3B">
        <w:rPr>
          <w:rFonts w:ascii="Calibri" w:hAnsi="Calibri"/>
          <w:sz w:val="20"/>
          <w:szCs w:val="20"/>
        </w:rPr>
        <w:t>Ventricular tachy</w:t>
      </w:r>
    </w:p>
    <w:p w14:paraId="5B65A675" w14:textId="7450AFAE" w:rsidR="005C1996" w:rsidRPr="00C04B3B" w:rsidRDefault="005C1996" w:rsidP="00DC1F24">
      <w:pPr>
        <w:rPr>
          <w:rFonts w:ascii="Calibri" w:hAnsi="Calibri" w:cs="Times New Roman"/>
          <w:color w:val="000000"/>
          <w:sz w:val="20"/>
          <w:szCs w:val="20"/>
        </w:rPr>
      </w:pPr>
      <w:r w:rsidRPr="00C04B3B">
        <w:rPr>
          <w:rFonts w:ascii="Calibri" w:hAnsi="Calibri" w:cs="Times New Roman"/>
          <w:color w:val="000000"/>
          <w:sz w:val="20"/>
          <w:szCs w:val="20"/>
        </w:rPr>
        <w:t>This is defined as three or more ventricular beats occurring at a rate of 120 bpm or more. It may be potentially life threatening.</w:t>
      </w:r>
    </w:p>
    <w:p w14:paraId="6BED4B4A" w14:textId="096E44DB" w:rsidR="005C1996" w:rsidRPr="00C04B3B" w:rsidRDefault="005C1996" w:rsidP="00DC1F24">
      <w:pPr>
        <w:rPr>
          <w:rFonts w:ascii="Calibri" w:hAnsi="Calibri" w:cs="Times New Roman"/>
          <w:color w:val="000000"/>
          <w:sz w:val="20"/>
          <w:szCs w:val="20"/>
        </w:rPr>
      </w:pPr>
      <w:r w:rsidRPr="00C04B3B">
        <w:rPr>
          <w:rFonts w:ascii="Calibri" w:hAnsi="Calibri" w:cs="Times New Roman"/>
          <w:color w:val="000000"/>
          <w:sz w:val="20"/>
          <w:szCs w:val="20"/>
        </w:rPr>
        <w:t xml:space="preserve">Treatment may be urgent depending on the </w:t>
      </w:r>
      <w:proofErr w:type="spellStart"/>
      <w:r w:rsidRPr="00C04B3B">
        <w:rPr>
          <w:rFonts w:ascii="Calibri" w:hAnsi="Calibri" w:cs="Times New Roman"/>
          <w:color w:val="000000"/>
          <w:sz w:val="20"/>
          <w:szCs w:val="20"/>
        </w:rPr>
        <w:t>haemodynamic</w:t>
      </w:r>
      <w:proofErr w:type="spellEnd"/>
      <w:r w:rsidRPr="00C04B3B">
        <w:rPr>
          <w:rFonts w:ascii="Calibri" w:hAnsi="Calibri" w:cs="Times New Roman"/>
          <w:color w:val="000000"/>
          <w:sz w:val="20"/>
          <w:szCs w:val="20"/>
        </w:rPr>
        <w:t xml:space="preserve"> situation.</w:t>
      </w:r>
    </w:p>
    <w:p w14:paraId="6654397B" w14:textId="32BAEFC7" w:rsidR="005C1996" w:rsidRPr="00C04B3B" w:rsidRDefault="005C1996" w:rsidP="00DC1F24">
      <w:pPr>
        <w:rPr>
          <w:rFonts w:ascii="Calibri" w:hAnsi="Calibri" w:cs="Times New Roman"/>
          <w:color w:val="000000"/>
          <w:sz w:val="20"/>
          <w:szCs w:val="20"/>
        </w:rPr>
      </w:pPr>
      <w:r w:rsidRPr="00C04B3B">
        <w:rPr>
          <w:rFonts w:ascii="Calibri" w:hAnsi="Calibri" w:cs="Times New Roman"/>
          <w:color w:val="000000"/>
          <w:sz w:val="20"/>
          <w:szCs w:val="20"/>
        </w:rPr>
        <w:t>If BP and CO depressed – DC cardioversion</w:t>
      </w:r>
    </w:p>
    <w:p w14:paraId="6D01C90A" w14:textId="77777777" w:rsidR="000B072D" w:rsidRPr="00C04B3B" w:rsidRDefault="000B072D" w:rsidP="00DC1F24">
      <w:pPr>
        <w:rPr>
          <w:rFonts w:ascii="Calibri" w:hAnsi="Calibri" w:cs="Times New Roman"/>
          <w:color w:val="000000"/>
          <w:sz w:val="20"/>
          <w:szCs w:val="20"/>
        </w:rPr>
      </w:pPr>
    </w:p>
    <w:p w14:paraId="788A83C8" w14:textId="74EE994C" w:rsidR="000B072D" w:rsidRPr="00C04B3B" w:rsidRDefault="000B072D" w:rsidP="00DC1F24">
      <w:pPr>
        <w:rPr>
          <w:rFonts w:ascii="Calibri" w:hAnsi="Calibri"/>
          <w:sz w:val="20"/>
          <w:szCs w:val="20"/>
        </w:rPr>
      </w:pPr>
      <w:r w:rsidRPr="00C04B3B">
        <w:rPr>
          <w:rFonts w:ascii="Calibri" w:hAnsi="Calibri" w:cs="Helvetica"/>
          <w:color w:val="262626"/>
          <w:sz w:val="20"/>
          <w:szCs w:val="20"/>
        </w:rPr>
        <w:t xml:space="preserve">Overall, the available antiarrhythmic drugs other than beta blockers should not be used as primary therapy in the management of ventricular arrhythmias and the prevention of SCD. The efficacy of non–beta-blocker antiarrhythmic drugs is equivocal at best, and each drug has significant potential for adverse events including </w:t>
      </w:r>
      <w:proofErr w:type="spellStart"/>
      <w:r w:rsidRPr="00C04B3B">
        <w:rPr>
          <w:rFonts w:ascii="Calibri" w:hAnsi="Calibri" w:cs="Helvetica"/>
          <w:color w:val="262626"/>
          <w:sz w:val="20"/>
          <w:szCs w:val="20"/>
        </w:rPr>
        <w:t>proarrhythmia</w:t>
      </w:r>
      <w:proofErr w:type="spellEnd"/>
      <w:r w:rsidRPr="00C04B3B">
        <w:rPr>
          <w:rFonts w:ascii="Calibri" w:hAnsi="Calibri" w:cs="Helvetica"/>
          <w:color w:val="262626"/>
          <w:sz w:val="20"/>
          <w:szCs w:val="20"/>
        </w:rPr>
        <w:t>.</w:t>
      </w:r>
    </w:p>
    <w:p w14:paraId="2CC2F2DA" w14:textId="77777777" w:rsidR="009B5C77" w:rsidRPr="00C04B3B" w:rsidRDefault="009B5C77">
      <w:pPr>
        <w:rPr>
          <w:rFonts w:ascii="Calibri" w:hAnsi="Calibri"/>
          <w:b/>
          <w:sz w:val="20"/>
          <w:szCs w:val="20"/>
          <w:u w:val="single"/>
        </w:rPr>
      </w:pPr>
    </w:p>
    <w:p w14:paraId="2D27EAC7" w14:textId="51360B65" w:rsidR="000B072D" w:rsidRPr="00C04B3B" w:rsidRDefault="000B072D">
      <w:pPr>
        <w:rPr>
          <w:rFonts w:ascii="Calibri" w:hAnsi="Calibri" w:cs="Helvetica"/>
          <w:color w:val="262626"/>
          <w:sz w:val="20"/>
          <w:szCs w:val="20"/>
        </w:rPr>
      </w:pPr>
      <w:r w:rsidRPr="00C04B3B">
        <w:rPr>
          <w:rFonts w:ascii="Calibri" w:hAnsi="Calibri" w:cs="Helvetica"/>
          <w:color w:val="262626"/>
          <w:sz w:val="20"/>
          <w:szCs w:val="20"/>
        </w:rPr>
        <w:t>Administration of potassium and magnesium, either as intravenously in the acute setting or orally for chronic augmentation in the blood levels of these electrolytes, can favorably influence the EP substrate involved in ventricular arrhythmias.</w:t>
      </w:r>
    </w:p>
    <w:p w14:paraId="22F9A714" w14:textId="77777777" w:rsidR="00317858" w:rsidRPr="00C04B3B" w:rsidRDefault="00317858">
      <w:pPr>
        <w:rPr>
          <w:rFonts w:ascii="Calibri" w:hAnsi="Calibri" w:cs="Helvetica"/>
          <w:color w:val="262626"/>
          <w:sz w:val="20"/>
          <w:szCs w:val="20"/>
        </w:rPr>
      </w:pPr>
    </w:p>
    <w:p w14:paraId="5E8B7DCF" w14:textId="77E393CC" w:rsidR="00317858" w:rsidRPr="00C04B3B" w:rsidRDefault="00317858">
      <w:pPr>
        <w:rPr>
          <w:rFonts w:ascii="Calibri" w:hAnsi="Calibri" w:cs="Helvetica"/>
          <w:color w:val="262626"/>
          <w:sz w:val="20"/>
          <w:szCs w:val="20"/>
        </w:rPr>
      </w:pPr>
      <w:r w:rsidRPr="00C04B3B">
        <w:rPr>
          <w:rFonts w:ascii="Calibri" w:hAnsi="Calibri" w:cs="Helvetica"/>
          <w:color w:val="262626"/>
          <w:sz w:val="20"/>
          <w:szCs w:val="20"/>
        </w:rPr>
        <w:t xml:space="preserve">Ventricular </w:t>
      </w:r>
      <w:r w:rsidR="00960C90" w:rsidRPr="00C04B3B">
        <w:rPr>
          <w:rFonts w:ascii="Calibri" w:hAnsi="Calibri" w:cs="Helvetica"/>
          <w:color w:val="262626"/>
          <w:sz w:val="20"/>
          <w:szCs w:val="20"/>
        </w:rPr>
        <w:t>Fibrillation</w:t>
      </w:r>
    </w:p>
    <w:p w14:paraId="28665C58" w14:textId="3F529718" w:rsidR="00317858" w:rsidRPr="00C04B3B" w:rsidRDefault="00317858">
      <w:pPr>
        <w:rPr>
          <w:rFonts w:ascii="Calibri" w:hAnsi="Calibri" w:cs="Times New Roman"/>
          <w:color w:val="000000"/>
          <w:sz w:val="20"/>
          <w:szCs w:val="20"/>
        </w:rPr>
      </w:pPr>
      <w:r w:rsidRPr="00C04B3B">
        <w:rPr>
          <w:rFonts w:ascii="Calibri" w:hAnsi="Calibri" w:cs="Times New Roman"/>
          <w:color w:val="000000"/>
          <w:sz w:val="20"/>
          <w:szCs w:val="20"/>
        </w:rPr>
        <w:t>Cardiopulmonary resuscitation must be performed as rapidly as possible. Asynchronous external defibrillation should be performed using 200-360J. A pre- cordial thump is occasionally effective in terminating VF, but should be attempted only if a defibrillator is not avail- able immediately.</w:t>
      </w:r>
    </w:p>
    <w:p w14:paraId="2EF7C5ED" w14:textId="77777777" w:rsidR="00804F26" w:rsidRPr="00C04B3B" w:rsidRDefault="00804F26">
      <w:pPr>
        <w:rPr>
          <w:rFonts w:ascii="Calibri" w:hAnsi="Calibri" w:cs="Times New Roman"/>
          <w:color w:val="000000"/>
          <w:sz w:val="20"/>
          <w:szCs w:val="20"/>
        </w:rPr>
      </w:pPr>
    </w:p>
    <w:p w14:paraId="7270E664" w14:textId="6A9C2FC6" w:rsidR="00804F26" w:rsidRPr="00C04B3B" w:rsidRDefault="00804F26">
      <w:pPr>
        <w:rPr>
          <w:rFonts w:ascii="Calibri" w:hAnsi="Calibri" w:cs="Times New Roman"/>
          <w:color w:val="000000"/>
          <w:sz w:val="20"/>
          <w:szCs w:val="20"/>
        </w:rPr>
      </w:pPr>
      <w:proofErr w:type="spellStart"/>
      <w:r w:rsidRPr="00C04B3B">
        <w:rPr>
          <w:rFonts w:ascii="Calibri" w:hAnsi="Calibri" w:cs="Times New Roman"/>
          <w:color w:val="000000"/>
          <w:sz w:val="20"/>
          <w:szCs w:val="20"/>
        </w:rPr>
        <w:t>Torsades</w:t>
      </w:r>
      <w:proofErr w:type="spellEnd"/>
      <w:r w:rsidRPr="00C04B3B">
        <w:rPr>
          <w:rFonts w:ascii="Calibri" w:hAnsi="Calibri" w:cs="Times New Roman"/>
          <w:color w:val="000000"/>
          <w:sz w:val="20"/>
          <w:szCs w:val="20"/>
        </w:rPr>
        <w:t xml:space="preserve"> de pointes</w:t>
      </w:r>
    </w:p>
    <w:p w14:paraId="1895AD3B" w14:textId="77777777" w:rsidR="00804F26" w:rsidRPr="00C04B3B" w:rsidRDefault="00804F26" w:rsidP="00804F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The arrhythmia is treated as follows</w:t>
      </w:r>
    </w:p>
    <w:p w14:paraId="41237751" w14:textId="63808201" w:rsidR="00804F26" w:rsidRPr="00C04B3B" w:rsidRDefault="00804F26" w:rsidP="00804F26">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Any electrolyte disturbance is corrected.</w:t>
      </w:r>
    </w:p>
    <w:p w14:paraId="08A531D3" w14:textId="5408399A" w:rsidR="00804F26" w:rsidRPr="00C04B3B" w:rsidRDefault="00804F26" w:rsidP="00804F26">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Causative drug and precipitating factors should be stopped and removed.</w:t>
      </w:r>
    </w:p>
    <w:p w14:paraId="4475257F" w14:textId="5A96AF99" w:rsidR="00804F26" w:rsidRPr="00C04B3B" w:rsidRDefault="00804F26" w:rsidP="00804F26">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 xml:space="preserve">Intravenous </w:t>
      </w:r>
      <w:proofErr w:type="spellStart"/>
      <w:r w:rsidRPr="00C04B3B">
        <w:rPr>
          <w:rFonts w:ascii="Calibri" w:hAnsi="Calibri" w:cs="Times New Roman"/>
          <w:color w:val="000000"/>
          <w:sz w:val="20"/>
          <w:szCs w:val="20"/>
        </w:rPr>
        <w:t>isoprenaline</w:t>
      </w:r>
      <w:proofErr w:type="spellEnd"/>
      <w:r w:rsidRPr="00C04B3B">
        <w:rPr>
          <w:rFonts w:ascii="Calibri" w:hAnsi="Calibri" w:cs="Times New Roman"/>
          <w:color w:val="000000"/>
          <w:sz w:val="20"/>
          <w:szCs w:val="20"/>
        </w:rPr>
        <w:t xml:space="preserve"> may be effective when QT prolongation is acquired.</w:t>
      </w:r>
    </w:p>
    <w:p w14:paraId="70438D9A" w14:textId="41CB3A8A" w:rsidR="00804F26" w:rsidRPr="00C04B3B" w:rsidRDefault="00804F26" w:rsidP="00804F26">
      <w:pPr>
        <w:pStyle w:val="ListParagraph"/>
        <w:numPr>
          <w:ilvl w:val="0"/>
          <w:numId w:val="9"/>
        </w:numPr>
        <w:rPr>
          <w:rFonts w:ascii="Calibri" w:hAnsi="Calibri"/>
          <w:b/>
          <w:sz w:val="20"/>
          <w:szCs w:val="20"/>
          <w:u w:val="single"/>
        </w:rPr>
      </w:pPr>
      <w:r w:rsidRPr="00C04B3B">
        <w:rPr>
          <w:rFonts w:ascii="Calibri" w:hAnsi="Calibri" w:cs="Times"/>
          <w:color w:val="000000"/>
          <w:sz w:val="20"/>
          <w:szCs w:val="20"/>
        </w:rPr>
        <w:t></w:t>
      </w:r>
      <w:r w:rsidRPr="00C04B3B">
        <w:rPr>
          <w:rFonts w:ascii="Calibri" w:hAnsi="Calibri" w:cs="Times New Roman"/>
          <w:color w:val="000000"/>
          <w:sz w:val="20"/>
          <w:szCs w:val="20"/>
        </w:rPr>
        <w:t xml:space="preserve">Blockade is advised if the QT </w:t>
      </w:r>
      <w:proofErr w:type="spellStart"/>
      <w:r w:rsidRPr="00C04B3B">
        <w:rPr>
          <w:rFonts w:ascii="Calibri" w:hAnsi="Calibri" w:cs="Times New Roman"/>
          <w:color w:val="000000"/>
          <w:sz w:val="20"/>
          <w:szCs w:val="20"/>
        </w:rPr>
        <w:t>prologation</w:t>
      </w:r>
      <w:proofErr w:type="spellEnd"/>
      <w:r w:rsidRPr="00C04B3B">
        <w:rPr>
          <w:rFonts w:ascii="Calibri" w:hAnsi="Calibri" w:cs="Times New Roman"/>
          <w:color w:val="000000"/>
          <w:sz w:val="20"/>
          <w:szCs w:val="20"/>
        </w:rPr>
        <w:t xml:space="preserve"> is con- genital.</w:t>
      </w:r>
      <w:r w:rsidR="00E91574" w:rsidRPr="00C04B3B">
        <w:rPr>
          <w:rFonts w:ascii="Calibri" w:hAnsi="Calibri" w:cs="Times New Roman"/>
          <w:color w:val="000000"/>
          <w:sz w:val="20"/>
          <w:szCs w:val="20"/>
        </w:rPr>
        <w:br/>
      </w:r>
    </w:p>
    <w:p w14:paraId="2D94D564" w14:textId="4668AFC8" w:rsidR="00E91574" w:rsidRPr="00C04B3B" w:rsidRDefault="00E91574" w:rsidP="00E91574">
      <w:pPr>
        <w:rPr>
          <w:rFonts w:ascii="Calibri" w:hAnsi="Calibri"/>
          <w:b/>
          <w:sz w:val="20"/>
          <w:szCs w:val="20"/>
          <w:u w:val="single"/>
        </w:rPr>
      </w:pPr>
      <w:r w:rsidRPr="00C04B3B">
        <w:rPr>
          <w:rFonts w:ascii="Calibri" w:hAnsi="Calibri"/>
          <w:b/>
          <w:noProof/>
          <w:sz w:val="20"/>
          <w:szCs w:val="20"/>
          <w:u w:val="single"/>
        </w:rPr>
        <w:drawing>
          <wp:inline distT="0" distB="0" distL="0" distR="0" wp14:anchorId="70AC235E" wp14:editId="756FBFA1">
            <wp:extent cx="3429000" cy="2438487"/>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29000" cy="2438487"/>
                    </a:xfrm>
                    <a:prstGeom prst="rect">
                      <a:avLst/>
                    </a:prstGeom>
                    <a:noFill/>
                    <a:ln>
                      <a:noFill/>
                    </a:ln>
                  </pic:spPr>
                </pic:pic>
              </a:graphicData>
            </a:graphic>
          </wp:inline>
        </w:drawing>
      </w:r>
    </w:p>
    <w:p w14:paraId="6F66AE35" w14:textId="77777777" w:rsidR="000B072D" w:rsidRPr="00C04B3B" w:rsidRDefault="000B072D">
      <w:pPr>
        <w:rPr>
          <w:rFonts w:ascii="Calibri" w:hAnsi="Calibri"/>
          <w:b/>
          <w:sz w:val="20"/>
          <w:szCs w:val="20"/>
          <w:u w:val="single"/>
        </w:rPr>
      </w:pPr>
    </w:p>
    <w:p w14:paraId="526AD357" w14:textId="77777777" w:rsidR="00CB61D5" w:rsidRPr="00C04B3B" w:rsidRDefault="005143BE">
      <w:pPr>
        <w:rPr>
          <w:rFonts w:ascii="Calibri" w:hAnsi="Calibri"/>
          <w:b/>
          <w:sz w:val="20"/>
          <w:szCs w:val="20"/>
          <w:u w:val="single"/>
        </w:rPr>
      </w:pPr>
      <w:r w:rsidRPr="00C04B3B">
        <w:rPr>
          <w:rFonts w:ascii="Calibri" w:hAnsi="Calibri"/>
          <w:b/>
          <w:sz w:val="20"/>
          <w:szCs w:val="20"/>
          <w:u w:val="single"/>
        </w:rPr>
        <w:t>Respiratory Infection</w:t>
      </w:r>
    </w:p>
    <w:p w14:paraId="673A83A0" w14:textId="77777777" w:rsidR="005143BE" w:rsidRPr="00C04B3B" w:rsidRDefault="005143BE">
      <w:pPr>
        <w:rPr>
          <w:rFonts w:ascii="Calibri" w:hAnsi="Calibri"/>
          <w:sz w:val="20"/>
          <w:szCs w:val="20"/>
        </w:rPr>
      </w:pPr>
    </w:p>
    <w:p w14:paraId="4AD874DB"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 xml:space="preserve">a. Peripheral Airway Changes </w:t>
      </w:r>
    </w:p>
    <w:p w14:paraId="6D07C654"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ab/>
      </w:r>
      <w:proofErr w:type="spellStart"/>
      <w:r w:rsidRPr="00C04B3B">
        <w:rPr>
          <w:rFonts w:ascii="Calibri" w:hAnsi="Calibri" w:cs="Arial"/>
          <w:color w:val="000000"/>
          <w:sz w:val="20"/>
          <w:szCs w:val="20"/>
        </w:rPr>
        <w:t>i</w:t>
      </w:r>
      <w:proofErr w:type="spellEnd"/>
      <w:r w:rsidRPr="00C04B3B">
        <w:rPr>
          <w:rFonts w:ascii="Calibri" w:hAnsi="Calibri" w:cs="Arial"/>
          <w:color w:val="000000"/>
          <w:sz w:val="20"/>
          <w:szCs w:val="20"/>
        </w:rPr>
        <w:t>.</w:t>
      </w:r>
      <w:r w:rsidRPr="00C04B3B">
        <w:rPr>
          <w:rFonts w:ascii="Calibri" w:hAnsi="Calibri" w:cs="Arial"/>
          <w:color w:val="000000"/>
          <w:sz w:val="20"/>
          <w:szCs w:val="20"/>
        </w:rPr>
        <w:tab/>
        <w:t>Decreased diffusion capacity</w:t>
      </w:r>
    </w:p>
    <w:p w14:paraId="5E507D60"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hanging="1120"/>
        <w:rPr>
          <w:rFonts w:ascii="Calibri" w:hAnsi="Calibri" w:cs="Arial"/>
          <w:color w:val="000000"/>
          <w:sz w:val="20"/>
          <w:szCs w:val="20"/>
        </w:rPr>
      </w:pPr>
      <w:r w:rsidRPr="00C04B3B">
        <w:rPr>
          <w:rFonts w:ascii="Calibri" w:hAnsi="Calibri" w:cs="Arial"/>
          <w:color w:val="000000"/>
          <w:sz w:val="20"/>
          <w:szCs w:val="20"/>
        </w:rPr>
        <w:tab/>
        <w:t>ii.</w:t>
      </w:r>
      <w:r w:rsidRPr="00C04B3B">
        <w:rPr>
          <w:rFonts w:ascii="Calibri" w:hAnsi="Calibri" w:cs="Arial"/>
          <w:color w:val="000000"/>
          <w:sz w:val="20"/>
          <w:szCs w:val="20"/>
        </w:rPr>
        <w:tab/>
        <w:t xml:space="preserve">Increased closing volumes - predispose patients to </w:t>
      </w:r>
      <w:proofErr w:type="spellStart"/>
      <w:r w:rsidRPr="00C04B3B">
        <w:rPr>
          <w:rFonts w:ascii="Calibri" w:hAnsi="Calibri" w:cs="Arial"/>
          <w:color w:val="000000"/>
          <w:sz w:val="20"/>
          <w:szCs w:val="20"/>
        </w:rPr>
        <w:t>intrapulmonaryshunting</w:t>
      </w:r>
      <w:proofErr w:type="spellEnd"/>
      <w:r w:rsidRPr="00C04B3B">
        <w:rPr>
          <w:rFonts w:ascii="Calibri" w:hAnsi="Calibri" w:cs="Arial"/>
          <w:color w:val="000000"/>
          <w:sz w:val="20"/>
          <w:szCs w:val="20"/>
        </w:rPr>
        <w:t xml:space="preserve"> and hypoxemia, especially when combined with negative of volatile anesthetics effects</w:t>
      </w:r>
    </w:p>
    <w:p w14:paraId="50E6A544"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hanging="1120"/>
        <w:rPr>
          <w:rFonts w:ascii="Calibri" w:hAnsi="Calibri" w:cs="Arial"/>
          <w:color w:val="000000"/>
          <w:sz w:val="20"/>
          <w:szCs w:val="20"/>
        </w:rPr>
      </w:pPr>
      <w:r w:rsidRPr="00C04B3B">
        <w:rPr>
          <w:rFonts w:ascii="Calibri" w:hAnsi="Calibri" w:cs="Arial"/>
          <w:color w:val="000000"/>
          <w:sz w:val="20"/>
          <w:szCs w:val="20"/>
        </w:rPr>
        <w:tab/>
        <w:t>iii.</w:t>
      </w:r>
      <w:r w:rsidRPr="00C04B3B">
        <w:rPr>
          <w:rFonts w:ascii="Calibri" w:hAnsi="Calibri" w:cs="Arial"/>
          <w:color w:val="000000"/>
          <w:sz w:val="20"/>
          <w:szCs w:val="20"/>
        </w:rPr>
        <w:tab/>
        <w:t>Increased lung oxygen uptake-secondary to inflammation from infection</w:t>
      </w:r>
    </w:p>
    <w:p w14:paraId="3B5EEFEE"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ab/>
        <w:t>iv.</w:t>
      </w:r>
      <w:r w:rsidRPr="00C04B3B">
        <w:rPr>
          <w:rFonts w:ascii="Calibri" w:hAnsi="Calibri" w:cs="Arial"/>
          <w:color w:val="000000"/>
          <w:sz w:val="20"/>
          <w:szCs w:val="20"/>
        </w:rPr>
        <w:tab/>
        <w:t xml:space="preserve">Mechanisms of above not certain, possibly: </w:t>
      </w:r>
    </w:p>
    <w:p w14:paraId="44274937"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ab/>
      </w:r>
      <w:r w:rsidRPr="00C04B3B">
        <w:rPr>
          <w:rFonts w:ascii="Calibri" w:hAnsi="Calibri" w:cs="Arial"/>
          <w:color w:val="000000"/>
          <w:sz w:val="20"/>
          <w:szCs w:val="20"/>
        </w:rPr>
        <w:tab/>
        <w:t xml:space="preserve">1. changes In hypoxic pulmonary vasoconstriction </w:t>
      </w:r>
    </w:p>
    <w:p w14:paraId="32308EF5"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ab/>
      </w:r>
      <w:r w:rsidRPr="00C04B3B">
        <w:rPr>
          <w:rFonts w:ascii="Calibri" w:hAnsi="Calibri" w:cs="Arial"/>
          <w:color w:val="000000"/>
          <w:sz w:val="20"/>
          <w:szCs w:val="20"/>
        </w:rPr>
        <w:tab/>
        <w:t xml:space="preserve">2. changes in volume and clearance of secretions </w:t>
      </w:r>
    </w:p>
    <w:p w14:paraId="0BE92DE4"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ab/>
      </w:r>
      <w:r w:rsidRPr="00C04B3B">
        <w:rPr>
          <w:rFonts w:ascii="Calibri" w:hAnsi="Calibri" w:cs="Arial"/>
          <w:color w:val="000000"/>
          <w:sz w:val="20"/>
          <w:szCs w:val="20"/>
        </w:rPr>
        <w:tab/>
        <w:t>3. changes in air flow and distribution</w:t>
      </w:r>
    </w:p>
    <w:p w14:paraId="0B9231FD"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b. Increased Airway Reactivity</w:t>
      </w:r>
    </w:p>
    <w:p w14:paraId="02946632"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hanging="1120"/>
        <w:rPr>
          <w:rFonts w:ascii="Calibri" w:hAnsi="Calibri" w:cs="Arial"/>
          <w:color w:val="000000"/>
          <w:sz w:val="20"/>
          <w:szCs w:val="20"/>
        </w:rPr>
      </w:pPr>
      <w:r w:rsidRPr="00C04B3B">
        <w:rPr>
          <w:rFonts w:ascii="Calibri" w:hAnsi="Calibri" w:cs="Arial"/>
          <w:color w:val="000000"/>
          <w:sz w:val="20"/>
          <w:szCs w:val="20"/>
        </w:rPr>
        <w:tab/>
      </w:r>
      <w:proofErr w:type="spellStart"/>
      <w:r w:rsidRPr="00C04B3B">
        <w:rPr>
          <w:rFonts w:ascii="Calibri" w:hAnsi="Calibri" w:cs="Arial"/>
          <w:color w:val="000000"/>
          <w:sz w:val="20"/>
          <w:szCs w:val="20"/>
        </w:rPr>
        <w:t>i</w:t>
      </w:r>
      <w:proofErr w:type="spellEnd"/>
      <w:r w:rsidRPr="00C04B3B">
        <w:rPr>
          <w:rFonts w:ascii="Calibri" w:hAnsi="Calibri" w:cs="Arial"/>
          <w:color w:val="000000"/>
          <w:sz w:val="20"/>
          <w:szCs w:val="20"/>
        </w:rPr>
        <w:t xml:space="preserve">. </w:t>
      </w:r>
      <w:r w:rsidRPr="00C04B3B">
        <w:rPr>
          <w:rFonts w:ascii="Calibri" w:hAnsi="Calibri" w:cs="Arial"/>
          <w:color w:val="000000"/>
          <w:sz w:val="20"/>
          <w:szCs w:val="20"/>
        </w:rPr>
        <w:tab/>
        <w:t>Secondary to released mediators associated w/infection</w:t>
      </w:r>
      <w:r w:rsidRPr="00C04B3B">
        <w:rPr>
          <w:rFonts w:ascii="Calibri" w:hAnsi="Calibri" w:cs="Arial"/>
          <w:color w:val="000000"/>
          <w:sz w:val="20"/>
          <w:szCs w:val="20"/>
        </w:rPr>
        <w:br/>
        <w:t>1. Histamine</w:t>
      </w:r>
    </w:p>
    <w:p w14:paraId="122130E2"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ab/>
      </w:r>
      <w:r w:rsidRPr="00C04B3B">
        <w:rPr>
          <w:rFonts w:ascii="Calibri" w:hAnsi="Calibri" w:cs="Arial"/>
          <w:color w:val="000000"/>
          <w:sz w:val="20"/>
          <w:szCs w:val="20"/>
        </w:rPr>
        <w:tab/>
        <w:t>2. Bradykinin</w:t>
      </w:r>
    </w:p>
    <w:p w14:paraId="1E5D01BB"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ab/>
      </w:r>
      <w:r w:rsidRPr="00C04B3B">
        <w:rPr>
          <w:rFonts w:ascii="Calibri" w:hAnsi="Calibri" w:cs="Arial"/>
          <w:color w:val="000000"/>
          <w:sz w:val="20"/>
          <w:szCs w:val="20"/>
        </w:rPr>
        <w:tab/>
        <w:t xml:space="preserve">3. Leukotrienes </w:t>
      </w:r>
    </w:p>
    <w:p w14:paraId="7118332E"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ab/>
        <w:t xml:space="preserve">ii. </w:t>
      </w:r>
      <w:proofErr w:type="spellStart"/>
      <w:r w:rsidRPr="00C04B3B">
        <w:rPr>
          <w:rFonts w:ascii="Calibri" w:hAnsi="Calibri" w:cs="Arial"/>
          <w:color w:val="000000"/>
          <w:sz w:val="20"/>
          <w:szCs w:val="20"/>
        </w:rPr>
        <w:t>Neurally</w:t>
      </w:r>
      <w:proofErr w:type="spellEnd"/>
      <w:r w:rsidRPr="00C04B3B">
        <w:rPr>
          <w:rFonts w:ascii="Calibri" w:hAnsi="Calibri" w:cs="Arial"/>
          <w:color w:val="000000"/>
          <w:sz w:val="20"/>
          <w:szCs w:val="20"/>
        </w:rPr>
        <w:t xml:space="preserve"> mediated</w:t>
      </w:r>
    </w:p>
    <w:p w14:paraId="48705A28"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ab/>
      </w:r>
      <w:r w:rsidRPr="00C04B3B">
        <w:rPr>
          <w:rFonts w:ascii="Calibri" w:hAnsi="Calibri" w:cs="Arial"/>
          <w:color w:val="000000"/>
          <w:sz w:val="20"/>
          <w:szCs w:val="20"/>
        </w:rPr>
        <w:tab/>
        <w:t xml:space="preserve">1. increased vagal reflex bronchoconstriction </w:t>
      </w:r>
    </w:p>
    <w:p w14:paraId="193F807C"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ab/>
      </w:r>
      <w:r w:rsidRPr="00C04B3B">
        <w:rPr>
          <w:rFonts w:ascii="Calibri" w:hAnsi="Calibri" w:cs="Arial"/>
          <w:color w:val="000000"/>
          <w:sz w:val="20"/>
          <w:szCs w:val="20"/>
        </w:rPr>
        <w:tab/>
        <w:t>2.damage to M2 muscarinic receptor potentiates</w:t>
      </w:r>
    </w:p>
    <w:p w14:paraId="3430C141"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ab/>
      </w:r>
      <w:r w:rsidRPr="00C04B3B">
        <w:rPr>
          <w:rFonts w:ascii="Calibri" w:hAnsi="Calibri" w:cs="Arial"/>
          <w:color w:val="000000"/>
          <w:sz w:val="20"/>
          <w:szCs w:val="20"/>
        </w:rPr>
        <w:tab/>
        <w:t xml:space="preserve">release of acetylcholine at the neuromuscular junction </w:t>
      </w:r>
    </w:p>
    <w:p w14:paraId="4D72BAE5"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ab/>
        <w:t>iii. Tachykinins increased - breakdown of these substances</w:t>
      </w:r>
    </w:p>
    <w:p w14:paraId="4578CCB1"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ab/>
      </w:r>
      <w:r w:rsidRPr="00C04B3B">
        <w:rPr>
          <w:rFonts w:ascii="Calibri" w:hAnsi="Calibri" w:cs="Arial"/>
          <w:color w:val="000000"/>
          <w:sz w:val="20"/>
          <w:szCs w:val="20"/>
        </w:rPr>
        <w:tab/>
        <w:t xml:space="preserve">1. increase vagal afferent activity </w:t>
      </w:r>
    </w:p>
    <w:p w14:paraId="4651728D"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ab/>
      </w:r>
      <w:r w:rsidRPr="00C04B3B">
        <w:rPr>
          <w:rFonts w:ascii="Calibri" w:hAnsi="Calibri" w:cs="Arial"/>
          <w:color w:val="000000"/>
          <w:sz w:val="20"/>
          <w:szCs w:val="20"/>
        </w:rPr>
        <w:tab/>
        <w:t xml:space="preserve">2. normally broken down by neutral endopeptidase (NEP) </w:t>
      </w:r>
    </w:p>
    <w:p w14:paraId="3DA4534E"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ab/>
      </w:r>
      <w:r w:rsidRPr="00C04B3B">
        <w:rPr>
          <w:rFonts w:ascii="Calibri" w:hAnsi="Calibri" w:cs="Arial"/>
          <w:color w:val="000000"/>
          <w:sz w:val="20"/>
          <w:szCs w:val="20"/>
        </w:rPr>
        <w:tab/>
        <w:t>3. URIs decrease amount of NEP present to breakdown tachykinins</w:t>
      </w:r>
    </w:p>
    <w:p w14:paraId="641CA722"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3A44AE5A"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II. PERIOPERATIVE COMPLICATIONS</w:t>
      </w:r>
    </w:p>
    <w:p w14:paraId="77E174DB"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 xml:space="preserve">a. Bronchospasm </w:t>
      </w:r>
    </w:p>
    <w:p w14:paraId="1F4CDE50"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ab/>
      </w:r>
      <w:proofErr w:type="spellStart"/>
      <w:r w:rsidRPr="00C04B3B">
        <w:rPr>
          <w:rFonts w:ascii="Calibri" w:hAnsi="Calibri" w:cs="Arial"/>
          <w:color w:val="000000"/>
          <w:sz w:val="20"/>
          <w:szCs w:val="20"/>
        </w:rPr>
        <w:t>i</w:t>
      </w:r>
      <w:proofErr w:type="spellEnd"/>
      <w:r w:rsidRPr="00C04B3B">
        <w:rPr>
          <w:rFonts w:ascii="Calibri" w:hAnsi="Calibri" w:cs="Arial"/>
          <w:color w:val="000000"/>
          <w:sz w:val="20"/>
          <w:szCs w:val="20"/>
        </w:rPr>
        <w:t>.</w:t>
      </w:r>
      <w:r w:rsidRPr="00C04B3B">
        <w:rPr>
          <w:rFonts w:ascii="Calibri" w:hAnsi="Calibri" w:cs="Arial"/>
          <w:color w:val="000000"/>
          <w:sz w:val="20"/>
          <w:szCs w:val="20"/>
        </w:rPr>
        <w:tab/>
        <w:t xml:space="preserve">May have tenfold higher risk of bronchospasm or laryngospasm </w:t>
      </w:r>
    </w:p>
    <w:p w14:paraId="62F95424"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b. Subglottic edema with stridor</w:t>
      </w:r>
    </w:p>
    <w:p w14:paraId="121DC1F2"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 xml:space="preserve">c. Hypoxia </w:t>
      </w:r>
    </w:p>
    <w:p w14:paraId="1AA624BA"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 xml:space="preserve">d. Increased desaturation with apnea-Kinouchietal.,1992 </w:t>
      </w:r>
    </w:p>
    <w:p w14:paraId="72DBB5CE"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 xml:space="preserve">e. Increased desaturation, but brief and treatable-RolfandCote,1992 f. Atelectasis </w:t>
      </w:r>
    </w:p>
    <w:p w14:paraId="71DA8F8D"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 xml:space="preserve">g. Death-KonarzewskiWHetal,1992 </w:t>
      </w:r>
    </w:p>
    <w:p w14:paraId="68C20DD4"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 xml:space="preserve">h. Increased risk in intubated patients-seems to be </w:t>
      </w:r>
      <w:r w:rsidRPr="00C04B3B">
        <w:rPr>
          <w:rFonts w:ascii="Calibri" w:hAnsi="Calibri" w:cs="Arial"/>
          <w:i/>
          <w:iCs/>
          <w:color w:val="000000"/>
          <w:sz w:val="20"/>
          <w:szCs w:val="20"/>
        </w:rPr>
        <w:t xml:space="preserve">only </w:t>
      </w:r>
      <w:r w:rsidRPr="00C04B3B">
        <w:rPr>
          <w:rFonts w:ascii="Calibri" w:hAnsi="Calibri" w:cs="Arial"/>
          <w:color w:val="000000"/>
          <w:sz w:val="20"/>
          <w:szCs w:val="20"/>
        </w:rPr>
        <w:t>clear consensus</w:t>
      </w:r>
    </w:p>
    <w:p w14:paraId="779976B9"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41308204" w14:textId="77777777" w:rsidR="00960C90" w:rsidRPr="00C04B3B" w:rsidRDefault="00960C90">
      <w:pPr>
        <w:rPr>
          <w:rFonts w:ascii="Calibri" w:hAnsi="Calibri" w:cs="Arial"/>
          <w:color w:val="000000"/>
          <w:sz w:val="20"/>
          <w:szCs w:val="20"/>
        </w:rPr>
      </w:pPr>
      <w:r w:rsidRPr="00C04B3B">
        <w:rPr>
          <w:rFonts w:ascii="Calibri" w:hAnsi="Calibri" w:cs="Arial"/>
          <w:color w:val="000000"/>
          <w:sz w:val="20"/>
          <w:szCs w:val="20"/>
        </w:rPr>
        <w:br w:type="page"/>
      </w:r>
    </w:p>
    <w:p w14:paraId="556C88F2" w14:textId="70A9E7DA"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III. PREOPERATIVE ASSESSMENT</w:t>
      </w:r>
    </w:p>
    <w:p w14:paraId="3FCEA1ED"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a. Reasons</w:t>
      </w:r>
      <w:r w:rsidR="00567C7E" w:rsidRPr="00C04B3B">
        <w:rPr>
          <w:rFonts w:ascii="Calibri" w:hAnsi="Calibri" w:cs="Arial"/>
          <w:color w:val="000000"/>
          <w:sz w:val="20"/>
          <w:szCs w:val="20"/>
        </w:rPr>
        <w:t xml:space="preserve"> </w:t>
      </w:r>
      <w:r w:rsidRPr="00C04B3B">
        <w:rPr>
          <w:rFonts w:ascii="Calibri" w:hAnsi="Calibri" w:cs="Arial"/>
          <w:color w:val="000000"/>
          <w:sz w:val="20"/>
          <w:szCs w:val="20"/>
        </w:rPr>
        <w:t>to</w:t>
      </w:r>
      <w:r w:rsidR="00567C7E" w:rsidRPr="00C04B3B">
        <w:rPr>
          <w:rFonts w:ascii="Calibri" w:hAnsi="Calibri" w:cs="Arial"/>
          <w:color w:val="000000"/>
          <w:sz w:val="20"/>
          <w:szCs w:val="20"/>
        </w:rPr>
        <w:t xml:space="preserve"> </w:t>
      </w:r>
      <w:r w:rsidRPr="00C04B3B">
        <w:rPr>
          <w:rFonts w:ascii="Calibri" w:hAnsi="Calibri" w:cs="Arial"/>
          <w:color w:val="000000"/>
          <w:sz w:val="20"/>
          <w:szCs w:val="20"/>
        </w:rPr>
        <w:t>consider</w:t>
      </w:r>
      <w:r w:rsidR="00567C7E" w:rsidRPr="00C04B3B">
        <w:rPr>
          <w:rFonts w:ascii="Calibri" w:hAnsi="Calibri" w:cs="Arial"/>
          <w:color w:val="000000"/>
          <w:sz w:val="20"/>
          <w:szCs w:val="20"/>
        </w:rPr>
        <w:t xml:space="preserve"> </w:t>
      </w:r>
      <w:r w:rsidRPr="00C04B3B">
        <w:rPr>
          <w:rFonts w:ascii="Calibri" w:hAnsi="Calibri" w:cs="Arial"/>
          <w:color w:val="000000"/>
          <w:sz w:val="20"/>
          <w:szCs w:val="20"/>
        </w:rPr>
        <w:t>canceling</w:t>
      </w:r>
      <w:r w:rsidR="00567C7E" w:rsidRPr="00C04B3B">
        <w:rPr>
          <w:rFonts w:ascii="Calibri" w:hAnsi="Calibri" w:cs="Arial"/>
          <w:color w:val="000000"/>
          <w:sz w:val="20"/>
          <w:szCs w:val="20"/>
        </w:rPr>
        <w:t xml:space="preserve"> </w:t>
      </w:r>
      <w:r w:rsidRPr="00C04B3B">
        <w:rPr>
          <w:rFonts w:ascii="Calibri" w:hAnsi="Calibri" w:cs="Arial"/>
          <w:color w:val="000000"/>
          <w:sz w:val="20"/>
          <w:szCs w:val="20"/>
        </w:rPr>
        <w:t>an</w:t>
      </w:r>
      <w:r w:rsidR="00567C7E" w:rsidRPr="00C04B3B">
        <w:rPr>
          <w:rFonts w:ascii="Calibri" w:hAnsi="Calibri" w:cs="Arial"/>
          <w:color w:val="000000"/>
          <w:sz w:val="20"/>
          <w:szCs w:val="20"/>
        </w:rPr>
        <w:t xml:space="preserve"> </w:t>
      </w:r>
      <w:r w:rsidRPr="00C04B3B">
        <w:rPr>
          <w:rFonts w:ascii="Calibri" w:hAnsi="Calibri" w:cs="Arial"/>
          <w:color w:val="000000"/>
          <w:sz w:val="20"/>
          <w:szCs w:val="20"/>
        </w:rPr>
        <w:t>elective</w:t>
      </w:r>
      <w:r w:rsidR="00567C7E" w:rsidRPr="00C04B3B">
        <w:rPr>
          <w:rFonts w:ascii="Calibri" w:hAnsi="Calibri" w:cs="Arial"/>
          <w:color w:val="000000"/>
          <w:sz w:val="20"/>
          <w:szCs w:val="20"/>
        </w:rPr>
        <w:t xml:space="preserve"> </w:t>
      </w:r>
      <w:r w:rsidRPr="00C04B3B">
        <w:rPr>
          <w:rFonts w:ascii="Calibri" w:hAnsi="Calibri" w:cs="Arial"/>
          <w:color w:val="000000"/>
          <w:sz w:val="20"/>
          <w:szCs w:val="20"/>
        </w:rPr>
        <w:t>case</w:t>
      </w:r>
      <w:r w:rsidR="00567C7E" w:rsidRPr="00C04B3B">
        <w:rPr>
          <w:rFonts w:ascii="Calibri" w:hAnsi="Calibri" w:cs="Arial"/>
          <w:color w:val="000000"/>
          <w:sz w:val="20"/>
          <w:szCs w:val="20"/>
        </w:rPr>
        <w:t xml:space="preserve"> </w:t>
      </w:r>
      <w:r w:rsidRPr="00C04B3B">
        <w:rPr>
          <w:rFonts w:ascii="Calibri" w:hAnsi="Calibri" w:cs="Arial"/>
          <w:color w:val="000000"/>
          <w:sz w:val="20"/>
          <w:szCs w:val="20"/>
        </w:rPr>
        <w:t>in</w:t>
      </w:r>
      <w:r w:rsidR="00567C7E" w:rsidRPr="00C04B3B">
        <w:rPr>
          <w:rFonts w:ascii="Calibri" w:hAnsi="Calibri" w:cs="Arial"/>
          <w:color w:val="000000"/>
          <w:sz w:val="20"/>
          <w:szCs w:val="20"/>
        </w:rPr>
        <w:t xml:space="preserve"> </w:t>
      </w:r>
      <w:r w:rsidRPr="00C04B3B">
        <w:rPr>
          <w:rFonts w:ascii="Calibri" w:hAnsi="Calibri" w:cs="Arial"/>
          <w:color w:val="000000"/>
          <w:sz w:val="20"/>
          <w:szCs w:val="20"/>
        </w:rPr>
        <w:t>presence</w:t>
      </w:r>
      <w:r w:rsidR="00567C7E" w:rsidRPr="00C04B3B">
        <w:rPr>
          <w:rFonts w:ascii="Calibri" w:hAnsi="Calibri" w:cs="Arial"/>
          <w:color w:val="000000"/>
          <w:sz w:val="20"/>
          <w:szCs w:val="20"/>
        </w:rPr>
        <w:t xml:space="preserve"> </w:t>
      </w:r>
      <w:r w:rsidRPr="00C04B3B">
        <w:rPr>
          <w:rFonts w:ascii="Calibri" w:hAnsi="Calibri" w:cs="Arial"/>
          <w:color w:val="000000"/>
          <w:sz w:val="20"/>
          <w:szCs w:val="20"/>
        </w:rPr>
        <w:t>of</w:t>
      </w:r>
      <w:r w:rsidR="00567C7E" w:rsidRPr="00C04B3B">
        <w:rPr>
          <w:rFonts w:ascii="Calibri" w:hAnsi="Calibri" w:cs="Arial"/>
          <w:color w:val="000000"/>
          <w:sz w:val="20"/>
          <w:szCs w:val="20"/>
        </w:rPr>
        <w:t xml:space="preserve"> </w:t>
      </w:r>
      <w:r w:rsidRPr="00C04B3B">
        <w:rPr>
          <w:rFonts w:ascii="Calibri" w:hAnsi="Calibri" w:cs="Arial"/>
          <w:color w:val="000000"/>
          <w:sz w:val="20"/>
          <w:szCs w:val="20"/>
        </w:rPr>
        <w:t>a URI</w:t>
      </w:r>
    </w:p>
    <w:p w14:paraId="7526DE28" w14:textId="77777777" w:rsidR="00567C7E" w:rsidRPr="00C04B3B" w:rsidRDefault="00567C7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ab/>
      </w:r>
      <w:proofErr w:type="spellStart"/>
      <w:r w:rsidR="005143BE" w:rsidRPr="00C04B3B">
        <w:rPr>
          <w:rFonts w:ascii="Calibri" w:hAnsi="Calibri" w:cs="Arial"/>
          <w:color w:val="000000"/>
          <w:sz w:val="20"/>
          <w:szCs w:val="20"/>
        </w:rPr>
        <w:t>i</w:t>
      </w:r>
      <w:proofErr w:type="spellEnd"/>
      <w:r w:rsidR="005143BE" w:rsidRPr="00C04B3B">
        <w:rPr>
          <w:rFonts w:ascii="Calibri" w:hAnsi="Calibri" w:cs="Arial"/>
          <w:color w:val="000000"/>
          <w:sz w:val="20"/>
          <w:szCs w:val="20"/>
        </w:rPr>
        <w:t>.</w:t>
      </w:r>
      <w:r w:rsidR="005143BE" w:rsidRPr="00C04B3B">
        <w:rPr>
          <w:rFonts w:ascii="Calibri" w:hAnsi="Calibri" w:cs="Arial"/>
          <w:color w:val="000000"/>
          <w:sz w:val="20"/>
          <w:szCs w:val="20"/>
        </w:rPr>
        <w:tab/>
        <w:t xml:space="preserve">Case requires intubation (vs mask, LMA) </w:t>
      </w:r>
    </w:p>
    <w:p w14:paraId="6F25954C" w14:textId="77777777" w:rsidR="005143BE" w:rsidRPr="00C04B3B" w:rsidRDefault="00567C7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ab/>
      </w:r>
      <w:r w:rsidR="005143BE" w:rsidRPr="00C04B3B">
        <w:rPr>
          <w:rFonts w:ascii="Calibri" w:hAnsi="Calibri" w:cs="Arial"/>
          <w:color w:val="000000"/>
          <w:sz w:val="20"/>
          <w:szCs w:val="20"/>
        </w:rPr>
        <w:t>ii.</w:t>
      </w:r>
      <w:r w:rsidR="005143BE" w:rsidRPr="00C04B3B">
        <w:rPr>
          <w:rFonts w:ascii="Calibri" w:hAnsi="Calibri" w:cs="Arial"/>
          <w:color w:val="000000"/>
          <w:sz w:val="20"/>
          <w:szCs w:val="20"/>
        </w:rPr>
        <w:tab/>
        <w:t>Case is non-emergent</w:t>
      </w:r>
    </w:p>
    <w:p w14:paraId="0FDD6CB0" w14:textId="77777777" w:rsidR="005143BE" w:rsidRPr="00C04B3B" w:rsidRDefault="00567C7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ab/>
      </w:r>
      <w:r w:rsidR="005143BE" w:rsidRPr="00C04B3B">
        <w:rPr>
          <w:rFonts w:ascii="Calibri" w:hAnsi="Calibri" w:cs="Arial"/>
          <w:color w:val="000000"/>
          <w:sz w:val="20"/>
          <w:szCs w:val="20"/>
        </w:rPr>
        <w:t>iii.</w:t>
      </w:r>
      <w:r w:rsidR="005143BE" w:rsidRPr="00C04B3B">
        <w:rPr>
          <w:rFonts w:ascii="Calibri" w:hAnsi="Calibri" w:cs="Arial"/>
          <w:color w:val="000000"/>
          <w:sz w:val="20"/>
          <w:szCs w:val="20"/>
        </w:rPr>
        <w:tab/>
        <w:t>Productive cough, stridor, tachypnea, abnormal breath sounds</w:t>
      </w:r>
    </w:p>
    <w:p w14:paraId="3C9F5AF4" w14:textId="77777777" w:rsidR="005143BE" w:rsidRPr="00C04B3B" w:rsidRDefault="00567C7E" w:rsidP="00567C7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hanging="1120"/>
        <w:rPr>
          <w:rFonts w:ascii="Calibri" w:hAnsi="Calibri" w:cs="Arial"/>
          <w:color w:val="000000"/>
          <w:sz w:val="20"/>
          <w:szCs w:val="20"/>
        </w:rPr>
      </w:pPr>
      <w:r w:rsidRPr="00C04B3B">
        <w:rPr>
          <w:rFonts w:ascii="Calibri" w:hAnsi="Calibri" w:cs="Arial"/>
          <w:color w:val="000000"/>
          <w:sz w:val="20"/>
          <w:szCs w:val="20"/>
        </w:rPr>
        <w:tab/>
      </w:r>
      <w:r w:rsidR="005143BE" w:rsidRPr="00C04B3B">
        <w:rPr>
          <w:rFonts w:ascii="Calibri" w:hAnsi="Calibri" w:cs="Arial"/>
          <w:color w:val="000000"/>
          <w:sz w:val="20"/>
          <w:szCs w:val="20"/>
        </w:rPr>
        <w:t>iv.</w:t>
      </w:r>
      <w:r w:rsidR="005143BE" w:rsidRPr="00C04B3B">
        <w:rPr>
          <w:rFonts w:ascii="Calibri" w:hAnsi="Calibri" w:cs="Arial"/>
          <w:color w:val="000000"/>
          <w:sz w:val="20"/>
          <w:szCs w:val="20"/>
        </w:rPr>
        <w:tab/>
        <w:t>Other systemic symptoms-fever, lethargy, change in activity or appetite. Even though these symptoms may not prevent one from giving an adequate anesthetic, I think that it is a shame to subject a child to the trauma of an operation when already they don’t feel well, unless the case is an emergency.</w:t>
      </w:r>
    </w:p>
    <w:p w14:paraId="48711343" w14:textId="77777777" w:rsidR="005143BE" w:rsidRPr="00C04B3B" w:rsidRDefault="00567C7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ab/>
      </w:r>
      <w:r w:rsidR="005143BE" w:rsidRPr="00C04B3B">
        <w:rPr>
          <w:rFonts w:ascii="Calibri" w:hAnsi="Calibri" w:cs="Arial"/>
          <w:color w:val="000000"/>
          <w:sz w:val="20"/>
          <w:szCs w:val="20"/>
        </w:rPr>
        <w:t>v.</w:t>
      </w:r>
      <w:r w:rsidR="005143BE" w:rsidRPr="00C04B3B">
        <w:rPr>
          <w:rFonts w:ascii="Calibri" w:hAnsi="Calibri" w:cs="Arial"/>
          <w:color w:val="000000"/>
          <w:sz w:val="20"/>
          <w:szCs w:val="20"/>
        </w:rPr>
        <w:tab/>
        <w:t>Concomitant illness - e.g. asthma vi.</w:t>
      </w:r>
      <w:r w:rsidR="005143BE" w:rsidRPr="00C04B3B">
        <w:rPr>
          <w:rFonts w:ascii="Calibri" w:hAnsi="Calibri" w:cs="Arial"/>
          <w:color w:val="000000"/>
          <w:sz w:val="20"/>
          <w:szCs w:val="20"/>
        </w:rPr>
        <w:tab/>
        <w:t>Parental preference</w:t>
      </w:r>
    </w:p>
    <w:p w14:paraId="34FCDC43" w14:textId="77777777" w:rsidR="005143BE" w:rsidRPr="00C04B3B" w:rsidRDefault="00900071" w:rsidP="0090007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hanging="1120"/>
        <w:rPr>
          <w:rFonts w:ascii="Calibri" w:hAnsi="Calibri" w:cs="Arial"/>
          <w:color w:val="000000"/>
          <w:sz w:val="20"/>
          <w:szCs w:val="20"/>
        </w:rPr>
      </w:pPr>
      <w:r w:rsidRPr="00C04B3B">
        <w:rPr>
          <w:rFonts w:ascii="Calibri" w:hAnsi="Calibri" w:cs="Arial"/>
          <w:color w:val="000000"/>
          <w:sz w:val="20"/>
          <w:szCs w:val="20"/>
        </w:rPr>
        <w:tab/>
      </w:r>
      <w:r w:rsidR="005143BE" w:rsidRPr="00C04B3B">
        <w:rPr>
          <w:rFonts w:ascii="Calibri" w:hAnsi="Calibri" w:cs="Arial"/>
          <w:color w:val="000000"/>
          <w:sz w:val="20"/>
          <w:szCs w:val="20"/>
        </w:rPr>
        <w:t>vii.</w:t>
      </w:r>
      <w:r w:rsidR="005143BE" w:rsidRPr="00C04B3B">
        <w:rPr>
          <w:rFonts w:ascii="Calibri" w:hAnsi="Calibri" w:cs="Arial"/>
          <w:color w:val="000000"/>
          <w:sz w:val="20"/>
          <w:szCs w:val="20"/>
        </w:rPr>
        <w:tab/>
        <w:t>? environmental tobacco exposure-</w:t>
      </w:r>
      <w:proofErr w:type="spellStart"/>
      <w:r w:rsidR="005143BE" w:rsidRPr="00C04B3B">
        <w:rPr>
          <w:rFonts w:ascii="Calibri" w:hAnsi="Calibri" w:cs="Arial"/>
          <w:color w:val="000000"/>
          <w:sz w:val="20"/>
          <w:szCs w:val="20"/>
        </w:rPr>
        <w:t>Parnis</w:t>
      </w:r>
      <w:proofErr w:type="spellEnd"/>
      <w:r w:rsidR="005143BE" w:rsidRPr="00C04B3B">
        <w:rPr>
          <w:rFonts w:ascii="Calibri" w:hAnsi="Calibri" w:cs="Arial"/>
          <w:color w:val="000000"/>
          <w:sz w:val="20"/>
          <w:szCs w:val="20"/>
        </w:rPr>
        <w:t xml:space="preserve"> et al. found that passive smokers in the presence of a URI had an increased risk of adverse events.</w:t>
      </w:r>
    </w:p>
    <w:p w14:paraId="639AD7E5" w14:textId="77777777" w:rsidR="005143BE" w:rsidRPr="00C04B3B" w:rsidRDefault="00900071"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ab/>
      </w:r>
      <w:r w:rsidR="005143BE" w:rsidRPr="00C04B3B">
        <w:rPr>
          <w:rFonts w:ascii="Calibri" w:hAnsi="Calibri" w:cs="Arial"/>
          <w:color w:val="000000"/>
          <w:sz w:val="20"/>
          <w:szCs w:val="20"/>
        </w:rPr>
        <w:t>viii.</w:t>
      </w:r>
      <w:r w:rsidR="005143BE" w:rsidRPr="00C04B3B">
        <w:rPr>
          <w:rFonts w:ascii="Calibri" w:hAnsi="Calibri" w:cs="Arial"/>
          <w:color w:val="000000"/>
          <w:sz w:val="20"/>
          <w:szCs w:val="20"/>
        </w:rPr>
        <w:tab/>
        <w:t>Case is an airway case: e.g. tonsils, cleft palate, etc.</w:t>
      </w:r>
    </w:p>
    <w:p w14:paraId="46595910" w14:textId="77777777" w:rsidR="00900071" w:rsidRPr="00C04B3B" w:rsidRDefault="00900071"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6CBA91BA" w14:textId="77777777" w:rsidR="00900071"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 xml:space="preserve">VI. Reasons to proceed </w:t>
      </w:r>
    </w:p>
    <w:p w14:paraId="52F16D55" w14:textId="77777777" w:rsidR="005143BE" w:rsidRPr="00C04B3B" w:rsidRDefault="005143BE" w:rsidP="00960C9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Calibri" w:hAnsi="Calibri" w:cs="Arial"/>
          <w:color w:val="000000"/>
          <w:sz w:val="20"/>
          <w:szCs w:val="20"/>
        </w:rPr>
      </w:pPr>
      <w:r w:rsidRPr="00C04B3B">
        <w:rPr>
          <w:rFonts w:ascii="Calibri" w:hAnsi="Calibri" w:cs="Arial"/>
          <w:color w:val="000000"/>
          <w:sz w:val="20"/>
          <w:szCs w:val="20"/>
        </w:rPr>
        <w:t>a. BMT</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or</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other</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mask</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case</w:t>
      </w:r>
    </w:p>
    <w:p w14:paraId="12FC42D4" w14:textId="77777777" w:rsidR="00900071" w:rsidRPr="00C04B3B" w:rsidRDefault="005143BE" w:rsidP="00960C9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Calibri" w:hAnsi="Calibri" w:cs="Arial"/>
          <w:color w:val="000000"/>
          <w:sz w:val="20"/>
          <w:szCs w:val="20"/>
        </w:rPr>
      </w:pPr>
      <w:r w:rsidRPr="00C04B3B">
        <w:rPr>
          <w:rFonts w:ascii="Calibri" w:hAnsi="Calibri" w:cs="Arial"/>
          <w:color w:val="000000"/>
          <w:sz w:val="20"/>
          <w:szCs w:val="20"/>
        </w:rPr>
        <w:t>b. Symptoms</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limited</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to</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nasal</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 xml:space="preserve">congestion </w:t>
      </w:r>
    </w:p>
    <w:p w14:paraId="729C7689" w14:textId="77777777" w:rsidR="00900071" w:rsidRPr="00C04B3B" w:rsidRDefault="00900071" w:rsidP="00960C9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Calibri" w:hAnsi="Calibri" w:cs="Arial"/>
          <w:color w:val="000000"/>
          <w:sz w:val="20"/>
          <w:szCs w:val="20"/>
        </w:rPr>
      </w:pPr>
      <w:r w:rsidRPr="00C04B3B">
        <w:rPr>
          <w:rFonts w:ascii="Calibri" w:hAnsi="Calibri" w:cs="Arial"/>
          <w:color w:val="000000"/>
          <w:sz w:val="20"/>
          <w:szCs w:val="20"/>
        </w:rPr>
        <w:t xml:space="preserve">c. </w:t>
      </w:r>
      <w:r w:rsidR="005143BE" w:rsidRPr="00C04B3B">
        <w:rPr>
          <w:rFonts w:ascii="Calibri" w:hAnsi="Calibri" w:cs="Arial"/>
          <w:color w:val="000000"/>
          <w:sz w:val="20"/>
          <w:szCs w:val="20"/>
        </w:rPr>
        <w:t xml:space="preserve">Minimal if any cough ("post nasal drip" cough) </w:t>
      </w:r>
    </w:p>
    <w:p w14:paraId="777C5675" w14:textId="77777777" w:rsidR="00900071" w:rsidRPr="00C04B3B" w:rsidRDefault="005143BE" w:rsidP="00960C9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Calibri" w:hAnsi="Calibri" w:cs="Arial"/>
          <w:color w:val="000000"/>
          <w:sz w:val="20"/>
          <w:szCs w:val="20"/>
        </w:rPr>
      </w:pPr>
      <w:r w:rsidRPr="00C04B3B">
        <w:rPr>
          <w:rFonts w:ascii="Calibri" w:hAnsi="Calibri" w:cs="Arial"/>
          <w:color w:val="000000"/>
          <w:sz w:val="20"/>
          <w:szCs w:val="20"/>
        </w:rPr>
        <w:t>d. No</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other</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 xml:space="preserve">illness </w:t>
      </w:r>
    </w:p>
    <w:p w14:paraId="780DCDE5" w14:textId="77777777" w:rsidR="005143BE" w:rsidRPr="00C04B3B" w:rsidRDefault="005143BE" w:rsidP="00960C9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Calibri" w:hAnsi="Calibri" w:cs="Arial"/>
          <w:color w:val="000000"/>
          <w:sz w:val="20"/>
          <w:szCs w:val="20"/>
        </w:rPr>
      </w:pPr>
      <w:r w:rsidRPr="00C04B3B">
        <w:rPr>
          <w:rFonts w:ascii="Calibri" w:hAnsi="Calibri" w:cs="Arial"/>
          <w:color w:val="000000"/>
          <w:sz w:val="20"/>
          <w:szCs w:val="20"/>
        </w:rPr>
        <w:t>e. Surgery</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is</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urgent</w:t>
      </w:r>
    </w:p>
    <w:p w14:paraId="44A0D316"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68CEC76F"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IV. Period at risk after URI</w:t>
      </w:r>
    </w:p>
    <w:p w14:paraId="4589D8FC" w14:textId="77777777" w:rsidR="005143BE" w:rsidRPr="00C04B3B" w:rsidRDefault="005143BE" w:rsidP="00960C9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Calibri" w:hAnsi="Calibri" w:cs="Arial"/>
          <w:color w:val="000000"/>
          <w:sz w:val="20"/>
          <w:szCs w:val="20"/>
        </w:rPr>
      </w:pPr>
      <w:r w:rsidRPr="00C04B3B">
        <w:rPr>
          <w:rFonts w:ascii="Calibri" w:hAnsi="Calibri" w:cs="Arial"/>
          <w:color w:val="000000"/>
          <w:sz w:val="20"/>
          <w:szCs w:val="20"/>
        </w:rPr>
        <w:t>a. 4-6</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weeks</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allows</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for</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decrease</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in</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airway</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 xml:space="preserve">hyper-responsiveness after cold/cough has resolved-this is somewhat controversial. </w:t>
      </w:r>
      <w:proofErr w:type="spellStart"/>
      <w:r w:rsidRPr="00C04B3B">
        <w:rPr>
          <w:rFonts w:ascii="Calibri" w:hAnsi="Calibri" w:cs="Arial"/>
          <w:color w:val="000000"/>
          <w:sz w:val="20"/>
          <w:szCs w:val="20"/>
        </w:rPr>
        <w:t>Parnis</w:t>
      </w:r>
      <w:proofErr w:type="spellEnd"/>
      <w:r w:rsidRPr="00C04B3B">
        <w:rPr>
          <w:rFonts w:ascii="Calibri" w:hAnsi="Calibri" w:cs="Arial"/>
          <w:color w:val="000000"/>
          <w:sz w:val="20"/>
          <w:szCs w:val="20"/>
        </w:rPr>
        <w:t xml:space="preserve"> et al., 2001, found only that cold symptoms on the day of surgery increased the risk of adverse events, NOT a URI in the six weeks prior to surgery.</w:t>
      </w:r>
    </w:p>
    <w:p w14:paraId="54561529" w14:textId="77777777" w:rsidR="005143BE" w:rsidRPr="00C04B3B" w:rsidRDefault="005143BE" w:rsidP="00960C9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Calibri" w:hAnsi="Calibri" w:cs="Arial"/>
          <w:color w:val="000000"/>
          <w:sz w:val="20"/>
          <w:szCs w:val="20"/>
        </w:rPr>
      </w:pPr>
      <w:r w:rsidRPr="00C04B3B">
        <w:rPr>
          <w:rFonts w:ascii="Calibri" w:hAnsi="Calibri" w:cs="Arial"/>
          <w:color w:val="000000"/>
          <w:sz w:val="20"/>
          <w:szCs w:val="20"/>
        </w:rPr>
        <w:t>b. Realistically,</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for</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upper</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infection</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alone,</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2</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weeks</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may</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be</w:t>
      </w:r>
      <w:r w:rsidR="00900071" w:rsidRPr="00C04B3B">
        <w:rPr>
          <w:rFonts w:ascii="Calibri" w:hAnsi="Calibri" w:cs="Arial"/>
          <w:color w:val="000000"/>
          <w:sz w:val="20"/>
          <w:szCs w:val="20"/>
        </w:rPr>
        <w:t xml:space="preserve"> </w:t>
      </w:r>
      <w:r w:rsidRPr="00C04B3B">
        <w:rPr>
          <w:rFonts w:ascii="Calibri" w:hAnsi="Calibri" w:cs="Arial"/>
          <w:color w:val="000000"/>
          <w:sz w:val="20"/>
          <w:szCs w:val="20"/>
        </w:rPr>
        <w:t>sufficient although minor desaturation may still be seen. One study suggests no increased incidence of laryngospasm if patient is now asymptomatic and &gt; 2 weeks out from URI.</w:t>
      </w:r>
    </w:p>
    <w:p w14:paraId="0576A907" w14:textId="77777777" w:rsidR="005143BE" w:rsidRPr="00C04B3B" w:rsidRDefault="005143B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1A6B4FF3" w14:textId="21E6ECEE" w:rsidR="00057B61" w:rsidRPr="00C04B3B" w:rsidRDefault="00057B61"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Arial"/>
          <w:b/>
          <w:color w:val="000000"/>
          <w:sz w:val="20"/>
          <w:szCs w:val="20"/>
          <w:u w:val="single"/>
        </w:rPr>
        <w:t>COPD</w:t>
      </w:r>
    </w:p>
    <w:p w14:paraId="64D69724" w14:textId="77777777" w:rsidR="009645EE" w:rsidRPr="00C04B3B" w:rsidRDefault="009645EE" w:rsidP="009645EE">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 xml:space="preserve">routine preoperative blood tests, </w:t>
      </w:r>
    </w:p>
    <w:p w14:paraId="7BB93880" w14:textId="698337F6" w:rsidR="009645EE" w:rsidRPr="00C04B3B" w:rsidRDefault="009645EE" w:rsidP="009645EE">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 xml:space="preserve">electrocardiogram to look for any evidence of right-sided heart disease or concomitant </w:t>
      </w:r>
      <w:proofErr w:type="spellStart"/>
      <w:r w:rsidRPr="00C04B3B">
        <w:rPr>
          <w:rFonts w:ascii="Calibri" w:hAnsi="Calibri" w:cs="Times"/>
          <w:color w:val="000000"/>
          <w:sz w:val="20"/>
          <w:szCs w:val="20"/>
        </w:rPr>
        <w:t>ischaemic</w:t>
      </w:r>
      <w:proofErr w:type="spellEnd"/>
      <w:r w:rsidRPr="00C04B3B">
        <w:rPr>
          <w:rFonts w:ascii="Calibri" w:hAnsi="Calibri" w:cs="Times"/>
          <w:color w:val="000000"/>
          <w:sz w:val="20"/>
          <w:szCs w:val="20"/>
        </w:rPr>
        <w:t xml:space="preserve"> heart disease</w:t>
      </w:r>
    </w:p>
    <w:p w14:paraId="23560EB9" w14:textId="77777777" w:rsidR="009645EE" w:rsidRPr="00C04B3B" w:rsidRDefault="009645EE" w:rsidP="005143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p>
    <w:p w14:paraId="2ED3C775" w14:textId="77777777" w:rsidR="009645EE" w:rsidRPr="00C04B3B" w:rsidRDefault="009645EE" w:rsidP="009645EE">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 xml:space="preserve">The presence of extensive bullous disease on a chest X-ray highlights the risk of pneumothorax. </w:t>
      </w:r>
    </w:p>
    <w:p w14:paraId="377F8EE6" w14:textId="0D979213" w:rsidR="009645EE" w:rsidRPr="00C04B3B" w:rsidRDefault="009645EE" w:rsidP="009645EE">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Times"/>
          <w:color w:val="000000"/>
          <w:sz w:val="20"/>
          <w:szCs w:val="20"/>
        </w:rPr>
        <w:t>Spirometry is useful to confirm the diagnosis and to assess the severity of COPD</w:t>
      </w:r>
    </w:p>
    <w:p w14:paraId="366F8145" w14:textId="3D4BDC1E" w:rsidR="009645EE" w:rsidRPr="00C04B3B" w:rsidRDefault="009645EE" w:rsidP="009645EE">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Times"/>
          <w:color w:val="000000"/>
          <w:sz w:val="20"/>
          <w:szCs w:val="20"/>
        </w:rPr>
        <w:t>A baseline arterial blood gas measurement may be useful in predicting high-risk patients</w:t>
      </w:r>
    </w:p>
    <w:p w14:paraId="66596C8F" w14:textId="77777777" w:rsidR="009645EE" w:rsidRPr="00C04B3B" w:rsidRDefault="009645EE" w:rsidP="009645EE">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Times"/>
          <w:color w:val="000000"/>
          <w:sz w:val="20"/>
          <w:szCs w:val="20"/>
        </w:rPr>
        <w:t xml:space="preserve">All patients with COPD require a preoperative examination, as decreased breath sounds, prolonged expiration, wheeze, and rhonchi are predictive of postoperative pulmonary complications. </w:t>
      </w:r>
    </w:p>
    <w:p w14:paraId="22483993" w14:textId="3EAF72EB" w:rsidR="009645EE" w:rsidRPr="00C04B3B" w:rsidRDefault="009645EE" w:rsidP="009645EE">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Times"/>
          <w:color w:val="000000"/>
          <w:sz w:val="20"/>
          <w:szCs w:val="20"/>
        </w:rPr>
        <w:t>Preoperative wheezing warrants aggressive treatment with bronchodilators and possibly steroids before surgery.</w:t>
      </w:r>
    </w:p>
    <w:p w14:paraId="5C7BB598" w14:textId="77777777" w:rsidR="002B0E22" w:rsidRPr="00C04B3B" w:rsidRDefault="002B0E22" w:rsidP="002B0E2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p>
    <w:p w14:paraId="794F3C38" w14:textId="77777777" w:rsidR="002B0E22" w:rsidRPr="00C04B3B" w:rsidRDefault="002B0E22" w:rsidP="002B0E22">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Times"/>
          <w:color w:val="000000"/>
          <w:sz w:val="20"/>
          <w:szCs w:val="20"/>
        </w:rPr>
        <w:t xml:space="preserve">tracheal intubation and intermittent positive pressure ventilation (IPPV), is associated with adverse outcomes in patients with COPD. </w:t>
      </w:r>
    </w:p>
    <w:p w14:paraId="65F062B8" w14:textId="6FC63603" w:rsidR="002B0E22" w:rsidRPr="00C04B3B" w:rsidRDefault="002B0E22" w:rsidP="002B0E22">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Times"/>
          <w:color w:val="000000"/>
          <w:sz w:val="20"/>
          <w:szCs w:val="20"/>
        </w:rPr>
        <w:t xml:space="preserve">Such patients are prone to laryngospasm, bronchospasm, cardiovascular instability, barotraumas, and </w:t>
      </w:r>
      <w:proofErr w:type="spellStart"/>
      <w:r w:rsidRPr="00C04B3B">
        <w:rPr>
          <w:rFonts w:ascii="Calibri" w:hAnsi="Calibri" w:cs="Times"/>
          <w:color w:val="000000"/>
          <w:sz w:val="20"/>
          <w:szCs w:val="20"/>
        </w:rPr>
        <w:t>hypoxaemia</w:t>
      </w:r>
      <w:proofErr w:type="spellEnd"/>
      <w:r w:rsidRPr="00C04B3B">
        <w:rPr>
          <w:rFonts w:ascii="Calibri" w:hAnsi="Calibri" w:cs="Times"/>
          <w:color w:val="000000"/>
          <w:sz w:val="20"/>
          <w:szCs w:val="20"/>
        </w:rPr>
        <w:t>, and have increased the rates of postoperative pulmonary complications.</w:t>
      </w:r>
    </w:p>
    <w:p w14:paraId="5D8BD5A7" w14:textId="77777777" w:rsidR="001A0986" w:rsidRPr="00C04B3B" w:rsidRDefault="001A0986" w:rsidP="002B0E22">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Times"/>
          <w:color w:val="000000"/>
          <w:sz w:val="20"/>
          <w:szCs w:val="20"/>
        </w:rPr>
        <w:t xml:space="preserve">at risk of </w:t>
      </w:r>
      <w:proofErr w:type="spellStart"/>
      <w:r w:rsidRPr="00C04B3B">
        <w:rPr>
          <w:rFonts w:ascii="Calibri" w:hAnsi="Calibri" w:cs="Times"/>
          <w:color w:val="000000"/>
          <w:sz w:val="20"/>
          <w:szCs w:val="20"/>
        </w:rPr>
        <w:t>haemodynamic</w:t>
      </w:r>
      <w:proofErr w:type="spellEnd"/>
      <w:r w:rsidRPr="00C04B3B">
        <w:rPr>
          <w:rFonts w:ascii="Calibri" w:hAnsi="Calibri" w:cs="Times"/>
          <w:color w:val="000000"/>
          <w:sz w:val="20"/>
          <w:szCs w:val="20"/>
        </w:rPr>
        <w:t xml:space="preserve"> compromise on induction of anaesthesia and initiation of IPPV. </w:t>
      </w:r>
    </w:p>
    <w:p w14:paraId="798AD6F1" w14:textId="589053B7" w:rsidR="001A0986" w:rsidRPr="00C04B3B" w:rsidRDefault="001A0986" w:rsidP="002B0E22">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Times"/>
          <w:color w:val="000000"/>
          <w:sz w:val="20"/>
          <w:szCs w:val="20"/>
        </w:rPr>
        <w:t>Placement of an arterial catheter should be considered for both beat-to-beat blood pressure monitoring and for repeated blood gas analysis</w:t>
      </w:r>
    </w:p>
    <w:p w14:paraId="64618692" w14:textId="77777777" w:rsidR="001A0986" w:rsidRPr="00C04B3B" w:rsidRDefault="001A0986" w:rsidP="002B0E22">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Times"/>
          <w:color w:val="000000"/>
          <w:sz w:val="20"/>
          <w:szCs w:val="20"/>
        </w:rPr>
        <w:t xml:space="preserve">Preoxygenation should be used in any patient who is hypoxic on air before induction. In patients with severe COPD and hypoxia, </w:t>
      </w:r>
    </w:p>
    <w:p w14:paraId="7649795F" w14:textId="0C747492" w:rsidR="001A0986" w:rsidRPr="00C04B3B" w:rsidRDefault="001A0986" w:rsidP="001A0986">
      <w:pPr>
        <w:pStyle w:val="ListParagraph"/>
        <w:widowControl w:val="0"/>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Times"/>
          <w:color w:val="000000"/>
          <w:sz w:val="20"/>
          <w:szCs w:val="20"/>
        </w:rPr>
        <w:t>CPAP during induction may be used to improve the efficacy of pre- oxygenation and reduce the development of atelectasis.</w:t>
      </w:r>
    </w:p>
    <w:p w14:paraId="7E96BCB4" w14:textId="77777777" w:rsidR="006441F1" w:rsidRPr="00C04B3B" w:rsidRDefault="006441F1" w:rsidP="001A0986">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Times"/>
          <w:color w:val="000000"/>
          <w:sz w:val="20"/>
          <w:szCs w:val="20"/>
        </w:rPr>
        <w:t>Limited expiratory flow rate because of airway narrowing results in the next inhalation occurring before expiration of the previous breath is complete, and leads to ‘breath stacking’ or ‘air trapping’ and the development of intrinsic positive end-expiratory pressure (</w:t>
      </w:r>
      <w:proofErr w:type="spellStart"/>
      <w:r w:rsidRPr="00C04B3B">
        <w:rPr>
          <w:rFonts w:ascii="Calibri" w:hAnsi="Calibri" w:cs="Times"/>
          <w:color w:val="000000"/>
          <w:sz w:val="20"/>
          <w:szCs w:val="20"/>
        </w:rPr>
        <w:t>PEEPi</w:t>
      </w:r>
      <w:proofErr w:type="spellEnd"/>
      <w:r w:rsidRPr="00C04B3B">
        <w:rPr>
          <w:rFonts w:ascii="Calibri" w:hAnsi="Calibri" w:cs="Times"/>
          <w:color w:val="000000"/>
          <w:sz w:val="20"/>
          <w:szCs w:val="20"/>
        </w:rPr>
        <w:t xml:space="preserve">) </w:t>
      </w:r>
    </w:p>
    <w:p w14:paraId="567148CC" w14:textId="77777777" w:rsidR="006441F1" w:rsidRPr="00C04B3B" w:rsidRDefault="006441F1" w:rsidP="001A0986">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Times"/>
          <w:color w:val="000000"/>
          <w:sz w:val="20"/>
          <w:szCs w:val="20"/>
        </w:rPr>
        <w:t>The elevation of intrathoracic pressure results in:</w:t>
      </w:r>
    </w:p>
    <w:p w14:paraId="28063F84" w14:textId="77777777" w:rsidR="006441F1" w:rsidRPr="00C04B3B" w:rsidRDefault="006441F1" w:rsidP="006441F1">
      <w:pPr>
        <w:pStyle w:val="ListParagraph"/>
        <w:widowControl w:val="0"/>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Times"/>
          <w:color w:val="000000"/>
          <w:sz w:val="20"/>
          <w:szCs w:val="20"/>
        </w:rPr>
        <w:t xml:space="preserve"> decreased systemic venous return and may be transmitted to the pulmonary artery,</w:t>
      </w:r>
    </w:p>
    <w:p w14:paraId="55C6CEE7" w14:textId="77777777" w:rsidR="006441F1" w:rsidRPr="00C04B3B" w:rsidRDefault="006441F1" w:rsidP="006441F1">
      <w:pPr>
        <w:pStyle w:val="ListParagraph"/>
        <w:widowControl w:val="0"/>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Times"/>
          <w:color w:val="000000"/>
          <w:sz w:val="20"/>
          <w:szCs w:val="20"/>
        </w:rPr>
        <w:t xml:space="preserve"> raising pulmonary vascular resistance, and leading to right heart strain. </w:t>
      </w:r>
    </w:p>
    <w:p w14:paraId="5B02FD55" w14:textId="77777777" w:rsidR="006441F1" w:rsidRPr="00C04B3B" w:rsidRDefault="006441F1" w:rsidP="006441F1">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Times"/>
          <w:color w:val="000000"/>
          <w:sz w:val="20"/>
          <w:szCs w:val="20"/>
        </w:rPr>
        <w:t xml:space="preserve">Along with direct pressure exerted on the heart by hyper-inflated lungs, this explains the cardiovascular instability that commonly occurs. </w:t>
      </w:r>
    </w:p>
    <w:p w14:paraId="7C75DCEA" w14:textId="29B12595" w:rsidR="00097587" w:rsidRPr="00C04B3B" w:rsidRDefault="006441F1" w:rsidP="00097587">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Times"/>
          <w:color w:val="000000"/>
          <w:sz w:val="20"/>
          <w:szCs w:val="20"/>
        </w:rPr>
        <w:t xml:space="preserve">Other potential harmful effects of air trapping include pulmonary barotrauma or </w:t>
      </w:r>
      <w:proofErr w:type="spellStart"/>
      <w:r w:rsidRPr="00C04B3B">
        <w:rPr>
          <w:rFonts w:ascii="Calibri" w:hAnsi="Calibri" w:cs="Times"/>
          <w:color w:val="000000"/>
          <w:sz w:val="20"/>
          <w:szCs w:val="20"/>
        </w:rPr>
        <w:t>volutr</w:t>
      </w:r>
      <w:r w:rsidR="00097587" w:rsidRPr="00C04B3B">
        <w:rPr>
          <w:rFonts w:ascii="Calibri" w:hAnsi="Calibri" w:cs="Times"/>
          <w:color w:val="000000"/>
          <w:sz w:val="20"/>
          <w:szCs w:val="20"/>
        </w:rPr>
        <w:t>auma</w:t>
      </w:r>
      <w:proofErr w:type="spellEnd"/>
      <w:r w:rsidR="00097587" w:rsidRPr="00C04B3B">
        <w:rPr>
          <w:rFonts w:ascii="Calibri" w:hAnsi="Calibri" w:cs="Times"/>
          <w:color w:val="000000"/>
          <w:sz w:val="20"/>
          <w:szCs w:val="20"/>
        </w:rPr>
        <w:t>, hypercapnia, and acidosis</w:t>
      </w:r>
    </w:p>
    <w:p w14:paraId="6D06672D" w14:textId="4DAFB18B" w:rsidR="00097587" w:rsidRPr="00C04B3B" w:rsidRDefault="00097587" w:rsidP="00097587">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Times"/>
          <w:color w:val="000000"/>
          <w:sz w:val="20"/>
          <w:szCs w:val="20"/>
        </w:rPr>
        <w:t>Ways to reduce air trapping</w:t>
      </w:r>
    </w:p>
    <w:p w14:paraId="0BFB95D5" w14:textId="683AFEEE" w:rsidR="00097587" w:rsidRPr="00C04B3B" w:rsidRDefault="00097587" w:rsidP="00097587">
      <w:pPr>
        <w:pStyle w:val="ListParagraph"/>
        <w:widowControl w:val="0"/>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Times"/>
          <w:color w:val="000000"/>
          <w:sz w:val="20"/>
          <w:szCs w:val="20"/>
        </w:rPr>
        <w:t>Allowing more time for exhalation. Reducing the respiratory rate or the I:E ratio</w:t>
      </w:r>
    </w:p>
    <w:p w14:paraId="3A52DDB5" w14:textId="6A2A5721" w:rsidR="00097587" w:rsidRPr="00C04B3B" w:rsidRDefault="00097587" w:rsidP="00097587">
      <w:pPr>
        <w:pStyle w:val="ListParagraph"/>
        <w:widowControl w:val="0"/>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Times"/>
          <w:color w:val="000000"/>
          <w:sz w:val="20"/>
          <w:szCs w:val="20"/>
        </w:rPr>
        <w:t>Application of PEEP</w:t>
      </w:r>
    </w:p>
    <w:p w14:paraId="755D7B0E" w14:textId="2817B368" w:rsidR="00097587" w:rsidRPr="00C04B3B" w:rsidRDefault="00097587" w:rsidP="00097587">
      <w:pPr>
        <w:pStyle w:val="ListParagraph"/>
        <w:widowControl w:val="0"/>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Times"/>
          <w:color w:val="000000"/>
          <w:sz w:val="20"/>
          <w:szCs w:val="20"/>
        </w:rPr>
        <w:t>Treat bronchospasm</w:t>
      </w:r>
    </w:p>
    <w:p w14:paraId="01B5128E" w14:textId="644C6ABE" w:rsidR="00DC2A39" w:rsidRPr="00C04B3B" w:rsidRDefault="00DC2A39"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Arial"/>
          <w:b/>
          <w:color w:val="000000"/>
          <w:sz w:val="20"/>
          <w:szCs w:val="20"/>
          <w:u w:val="single"/>
        </w:rPr>
        <w:t>OSA</w:t>
      </w:r>
    </w:p>
    <w:p w14:paraId="0996411B" w14:textId="77777777" w:rsidR="00DC2A39" w:rsidRPr="00C04B3B" w:rsidRDefault="00DC2A39"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p>
    <w:p w14:paraId="40AF6383" w14:textId="77777777" w:rsidR="00DC2A39" w:rsidRPr="00C04B3B" w:rsidRDefault="00DC2A39"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 xml:space="preserve">Need to consider </w:t>
      </w:r>
    </w:p>
    <w:p w14:paraId="62A7F53B" w14:textId="23897188" w:rsidR="00DC2A39" w:rsidRPr="00C04B3B" w:rsidRDefault="00DC2A39" w:rsidP="00DC2A39">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type of surgery</w:t>
      </w:r>
    </w:p>
    <w:p w14:paraId="79864C72" w14:textId="319B221D" w:rsidR="00DC2A39" w:rsidRPr="00C04B3B" w:rsidRDefault="00DC2A39" w:rsidP="00DC2A39">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requirement of opioid analgesia</w:t>
      </w:r>
    </w:p>
    <w:p w14:paraId="302FB763" w14:textId="1E198C14" w:rsidR="00DC2A39" w:rsidRPr="00C04B3B" w:rsidRDefault="00DC2A39" w:rsidP="00DC2A39">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requirement of post operative monitoring or possibility of being discharged as day surgical case</w:t>
      </w:r>
    </w:p>
    <w:p w14:paraId="305B5186" w14:textId="051ED730" w:rsidR="008F1EAE" w:rsidRPr="00C04B3B" w:rsidRDefault="008F1EAE" w:rsidP="008F1E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A1718"/>
          <w:sz w:val="20"/>
          <w:szCs w:val="20"/>
        </w:rPr>
      </w:pPr>
      <w:r w:rsidRPr="00C04B3B">
        <w:rPr>
          <w:rFonts w:ascii="Calibri" w:hAnsi="Calibri" w:cs="Times"/>
          <w:color w:val="1A1718"/>
          <w:sz w:val="20"/>
          <w:szCs w:val="20"/>
        </w:rPr>
        <w:t>If patients have congestive heart failure or hypercapnia surgery should be re-scheduled until they have been medically managed and received CPAP therapy for a pre- operative period of 3 months. CPAP therapy should be continued during hospital admission.</w:t>
      </w:r>
    </w:p>
    <w:p w14:paraId="05F75852" w14:textId="77777777" w:rsidR="00056662" w:rsidRPr="00C04B3B" w:rsidRDefault="00056662" w:rsidP="008F1E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A1718"/>
          <w:sz w:val="20"/>
          <w:szCs w:val="20"/>
        </w:rPr>
      </w:pPr>
    </w:p>
    <w:p w14:paraId="7D03F8C8" w14:textId="1C6C1D4D" w:rsidR="00056662" w:rsidRPr="00C04B3B" w:rsidRDefault="00056662" w:rsidP="008F1E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Times"/>
          <w:color w:val="1A1718"/>
          <w:sz w:val="20"/>
          <w:szCs w:val="20"/>
        </w:rPr>
        <w:t>Patients with OSA are susceptible to the central respiratory depressant effects of benzodiazepines, neuroleptics, and opioids.</w:t>
      </w:r>
    </w:p>
    <w:p w14:paraId="6077BC16" w14:textId="1403AE26" w:rsidR="00DC2A39" w:rsidRPr="00C04B3B" w:rsidRDefault="00056662"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A1718"/>
          <w:sz w:val="20"/>
          <w:szCs w:val="20"/>
        </w:rPr>
      </w:pPr>
      <w:r w:rsidRPr="00C04B3B">
        <w:rPr>
          <w:rFonts w:ascii="Calibri" w:hAnsi="Calibri" w:cs="Times"/>
          <w:color w:val="1A1718"/>
          <w:sz w:val="20"/>
          <w:szCs w:val="20"/>
        </w:rPr>
        <w:t>Residual neur</w:t>
      </w:r>
      <w:r w:rsidR="00406A39" w:rsidRPr="00C04B3B">
        <w:rPr>
          <w:rFonts w:ascii="Calibri" w:hAnsi="Calibri" w:cs="Times"/>
          <w:color w:val="1A1718"/>
          <w:sz w:val="20"/>
          <w:szCs w:val="20"/>
        </w:rPr>
        <w:t>omuscular block should be judi</w:t>
      </w:r>
      <w:r w:rsidRPr="00C04B3B">
        <w:rPr>
          <w:rFonts w:ascii="Calibri" w:hAnsi="Calibri" w:cs="Times"/>
          <w:color w:val="1A1718"/>
          <w:sz w:val="20"/>
          <w:szCs w:val="20"/>
        </w:rPr>
        <w:t>ciously monitored and extubation was performed only in a fully awake patient.</w:t>
      </w:r>
    </w:p>
    <w:p w14:paraId="6C3CACD0" w14:textId="77777777" w:rsidR="00406A39" w:rsidRPr="00C04B3B" w:rsidRDefault="00406A39"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A1718"/>
          <w:sz w:val="20"/>
          <w:szCs w:val="20"/>
        </w:rPr>
      </w:pPr>
    </w:p>
    <w:p w14:paraId="6EBE8C90" w14:textId="1F236AD3" w:rsidR="00406A39" w:rsidRPr="00C04B3B" w:rsidRDefault="00406A39"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A1718"/>
          <w:sz w:val="20"/>
          <w:szCs w:val="20"/>
          <w:u w:val="single"/>
        </w:rPr>
      </w:pPr>
      <w:r w:rsidRPr="00C04B3B">
        <w:rPr>
          <w:rFonts w:ascii="Calibri" w:hAnsi="Calibri" w:cs="Times"/>
          <w:b/>
          <w:color w:val="1A1718"/>
          <w:sz w:val="20"/>
          <w:szCs w:val="20"/>
          <w:u w:val="single"/>
        </w:rPr>
        <w:t>PE</w:t>
      </w:r>
    </w:p>
    <w:p w14:paraId="2CC5D388" w14:textId="77777777" w:rsidR="00406A39" w:rsidRPr="00C04B3B" w:rsidRDefault="00406A39"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A1718"/>
          <w:sz w:val="20"/>
          <w:szCs w:val="20"/>
          <w:u w:val="single"/>
        </w:rPr>
      </w:pPr>
    </w:p>
    <w:p w14:paraId="66F7D58B" w14:textId="77777777" w:rsidR="00943DC8" w:rsidRPr="00C04B3B" w:rsidRDefault="00943DC8"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41413"/>
          <w:sz w:val="20"/>
          <w:szCs w:val="20"/>
        </w:rPr>
      </w:pPr>
      <w:r w:rsidRPr="00C04B3B">
        <w:rPr>
          <w:rFonts w:ascii="Calibri" w:hAnsi="Calibri" w:cs="Times"/>
          <w:color w:val="141413"/>
          <w:sz w:val="20"/>
          <w:szCs w:val="20"/>
        </w:rPr>
        <w:t xml:space="preserve">Abnormalities in respiratory function and pulmonary gas exchange are some of the first changes seen when venous emboli lodge in the lungs. </w:t>
      </w:r>
    </w:p>
    <w:p w14:paraId="1ABD84AF" w14:textId="77777777" w:rsidR="00943DC8" w:rsidRPr="00C04B3B" w:rsidRDefault="00943DC8"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41413"/>
          <w:sz w:val="20"/>
          <w:szCs w:val="20"/>
        </w:rPr>
      </w:pPr>
    </w:p>
    <w:p w14:paraId="39FD9E67" w14:textId="77777777" w:rsidR="00943DC8" w:rsidRPr="00C04B3B" w:rsidRDefault="00943DC8"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41413"/>
          <w:sz w:val="20"/>
          <w:szCs w:val="20"/>
        </w:rPr>
      </w:pPr>
      <w:r w:rsidRPr="00C04B3B">
        <w:rPr>
          <w:rFonts w:ascii="Calibri" w:hAnsi="Calibri" w:cs="Times"/>
          <w:color w:val="141413"/>
          <w:sz w:val="20"/>
          <w:szCs w:val="20"/>
        </w:rPr>
        <w:t xml:space="preserve">They have been attributed to an increase in alveolar dead space, or more directly to right-to- left shunting and V/Q mismatch, which may be consequences of the physical obstruction to blood flow caused by the emboli themselves. </w:t>
      </w:r>
    </w:p>
    <w:p w14:paraId="4B627208" w14:textId="77777777" w:rsidR="00943DC8" w:rsidRPr="00C04B3B" w:rsidRDefault="00943DC8"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41413"/>
          <w:sz w:val="20"/>
          <w:szCs w:val="20"/>
        </w:rPr>
      </w:pPr>
    </w:p>
    <w:p w14:paraId="09A45725" w14:textId="77777777" w:rsidR="00943DC8" w:rsidRPr="00C04B3B" w:rsidRDefault="00943DC8"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41413"/>
          <w:sz w:val="20"/>
          <w:szCs w:val="20"/>
        </w:rPr>
      </w:pPr>
      <w:r w:rsidRPr="00C04B3B">
        <w:rPr>
          <w:rFonts w:ascii="Calibri" w:hAnsi="Calibri" w:cs="Times"/>
          <w:color w:val="141413"/>
          <w:sz w:val="20"/>
          <w:szCs w:val="20"/>
        </w:rPr>
        <w:t>As blood flow is shunted away from the obstructed pulmonary arteries (PAs), it then causes over- perfusion of the rest of the lung tissue, leading to edema, loss of surfactant, and alveolar hemorrhage. The resulting atelectasis develops acutely but may remain long after the emboli themselves resolve and the lung is reperfused.</w:t>
      </w:r>
    </w:p>
    <w:p w14:paraId="745F0884" w14:textId="77777777" w:rsidR="00943DC8" w:rsidRPr="00C04B3B" w:rsidRDefault="00943DC8"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41413"/>
          <w:sz w:val="20"/>
          <w:szCs w:val="20"/>
        </w:rPr>
      </w:pPr>
    </w:p>
    <w:p w14:paraId="3C50C8B2" w14:textId="00AFD3DA" w:rsidR="00406A39" w:rsidRPr="00C04B3B" w:rsidRDefault="00943DC8"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41413"/>
          <w:sz w:val="20"/>
          <w:szCs w:val="20"/>
        </w:rPr>
      </w:pPr>
      <w:r w:rsidRPr="00C04B3B">
        <w:rPr>
          <w:rFonts w:ascii="Calibri" w:hAnsi="Calibri" w:cs="Times"/>
          <w:color w:val="141413"/>
          <w:sz w:val="20"/>
          <w:szCs w:val="20"/>
        </w:rPr>
        <w:t xml:space="preserve"> Hypoxia due to pulmonary changes may be much more severe in the presence of a probe-patent foramen </w:t>
      </w:r>
      <w:proofErr w:type="spellStart"/>
      <w:r w:rsidRPr="00C04B3B">
        <w:rPr>
          <w:rFonts w:ascii="Calibri" w:hAnsi="Calibri" w:cs="Times"/>
          <w:color w:val="141413"/>
          <w:sz w:val="20"/>
          <w:szCs w:val="20"/>
        </w:rPr>
        <w:t>ovale</w:t>
      </w:r>
      <w:proofErr w:type="spellEnd"/>
      <w:r w:rsidRPr="00C04B3B">
        <w:rPr>
          <w:rFonts w:ascii="Calibri" w:hAnsi="Calibri" w:cs="Times"/>
          <w:color w:val="141413"/>
          <w:sz w:val="20"/>
          <w:szCs w:val="20"/>
        </w:rPr>
        <w:t>, opened by the elevated right atrial (RA) pressure and causing a large interatrial shunt. In patients with low cardiac output (CO), low mixed venous pO2 may exacerbate the effects of shunt or V/Q mismatch on arterial oxygenation.</w:t>
      </w:r>
    </w:p>
    <w:p w14:paraId="7CD6A43D" w14:textId="77777777" w:rsidR="00943DC8" w:rsidRPr="00C04B3B" w:rsidRDefault="00943DC8"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41413"/>
          <w:sz w:val="20"/>
          <w:szCs w:val="20"/>
        </w:rPr>
      </w:pPr>
    </w:p>
    <w:p w14:paraId="5167C04E" w14:textId="77777777" w:rsidR="00943DC8" w:rsidRPr="00C04B3B" w:rsidRDefault="00943DC8"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41413"/>
          <w:sz w:val="20"/>
          <w:szCs w:val="20"/>
        </w:rPr>
      </w:pPr>
    </w:p>
    <w:p w14:paraId="444A76F9" w14:textId="46BC11FE" w:rsidR="00943DC8" w:rsidRPr="00C04B3B" w:rsidRDefault="00943DC8"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41413"/>
          <w:sz w:val="20"/>
          <w:szCs w:val="20"/>
        </w:rPr>
      </w:pPr>
      <w:r w:rsidRPr="00C04B3B">
        <w:rPr>
          <w:rFonts w:ascii="Calibri" w:hAnsi="Calibri" w:cs="Times"/>
          <w:noProof/>
          <w:color w:val="141413"/>
          <w:sz w:val="20"/>
          <w:szCs w:val="20"/>
        </w:rPr>
        <w:drawing>
          <wp:inline distT="0" distB="0" distL="0" distR="0" wp14:anchorId="5A3FE2D6" wp14:editId="3FE680FC">
            <wp:extent cx="4686300" cy="3014271"/>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86857" cy="3014629"/>
                    </a:xfrm>
                    <a:prstGeom prst="rect">
                      <a:avLst/>
                    </a:prstGeom>
                    <a:noFill/>
                    <a:ln>
                      <a:noFill/>
                    </a:ln>
                  </pic:spPr>
                </pic:pic>
              </a:graphicData>
            </a:graphic>
          </wp:inline>
        </w:drawing>
      </w:r>
    </w:p>
    <w:p w14:paraId="5AEEAF2C" w14:textId="77777777" w:rsidR="00943DC8" w:rsidRPr="00C04B3B" w:rsidRDefault="00943DC8"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41413"/>
          <w:sz w:val="20"/>
          <w:szCs w:val="20"/>
        </w:rPr>
      </w:pPr>
    </w:p>
    <w:p w14:paraId="11C31CCE" w14:textId="46458FD6" w:rsidR="00943DC8" w:rsidRPr="00C04B3B" w:rsidRDefault="00943DC8"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41413"/>
          <w:sz w:val="20"/>
          <w:szCs w:val="20"/>
        </w:rPr>
      </w:pPr>
      <w:r w:rsidRPr="00C04B3B">
        <w:rPr>
          <w:rFonts w:ascii="Calibri" w:hAnsi="Calibri" w:cs="Times"/>
          <w:noProof/>
          <w:color w:val="141413"/>
          <w:sz w:val="20"/>
          <w:szCs w:val="20"/>
        </w:rPr>
        <w:drawing>
          <wp:inline distT="0" distB="0" distL="0" distR="0" wp14:anchorId="080E6C9C" wp14:editId="669875FC">
            <wp:extent cx="5270500" cy="1110242"/>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0500" cy="1110242"/>
                    </a:xfrm>
                    <a:prstGeom prst="rect">
                      <a:avLst/>
                    </a:prstGeom>
                    <a:noFill/>
                    <a:ln>
                      <a:noFill/>
                    </a:ln>
                  </pic:spPr>
                </pic:pic>
              </a:graphicData>
            </a:graphic>
          </wp:inline>
        </w:drawing>
      </w:r>
    </w:p>
    <w:p w14:paraId="4E3C62D7" w14:textId="77777777" w:rsidR="00767C96" w:rsidRPr="00C04B3B" w:rsidRDefault="00767C96"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41413"/>
          <w:sz w:val="20"/>
          <w:szCs w:val="20"/>
        </w:rPr>
      </w:pPr>
    </w:p>
    <w:p w14:paraId="7DA8B588" w14:textId="77777777" w:rsidR="00767C96" w:rsidRPr="00C04B3B" w:rsidRDefault="00767C96"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41413"/>
          <w:sz w:val="20"/>
          <w:szCs w:val="20"/>
        </w:rPr>
      </w:pPr>
    </w:p>
    <w:p w14:paraId="6D504E91" w14:textId="77777777" w:rsidR="00960C90" w:rsidRPr="00C04B3B" w:rsidRDefault="00960C90">
      <w:pPr>
        <w:rPr>
          <w:rFonts w:ascii="Calibri" w:hAnsi="Calibri" w:cs="Times"/>
          <w:b/>
          <w:color w:val="141413"/>
          <w:sz w:val="20"/>
          <w:szCs w:val="20"/>
          <w:u w:val="single"/>
        </w:rPr>
      </w:pPr>
      <w:r w:rsidRPr="00C04B3B">
        <w:rPr>
          <w:rFonts w:ascii="Calibri" w:hAnsi="Calibri" w:cs="Times"/>
          <w:b/>
          <w:color w:val="141413"/>
          <w:sz w:val="20"/>
          <w:szCs w:val="20"/>
          <w:u w:val="single"/>
        </w:rPr>
        <w:br w:type="page"/>
      </w:r>
    </w:p>
    <w:p w14:paraId="4C492408" w14:textId="7CF8BBFA" w:rsidR="00767C96" w:rsidRPr="00C04B3B" w:rsidRDefault="00F74770"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41413"/>
          <w:sz w:val="20"/>
          <w:szCs w:val="20"/>
          <w:u w:val="single"/>
        </w:rPr>
      </w:pPr>
      <w:r w:rsidRPr="00C04B3B">
        <w:rPr>
          <w:rFonts w:ascii="Calibri" w:hAnsi="Calibri" w:cs="Times"/>
          <w:b/>
          <w:color w:val="141413"/>
          <w:sz w:val="20"/>
          <w:szCs w:val="20"/>
          <w:u w:val="single"/>
        </w:rPr>
        <w:t>CCF</w:t>
      </w:r>
    </w:p>
    <w:p w14:paraId="1AFEF07A" w14:textId="77777777" w:rsidR="00F74770" w:rsidRPr="00C04B3B" w:rsidRDefault="00F74770"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41413"/>
          <w:sz w:val="20"/>
          <w:szCs w:val="20"/>
          <w:u w:val="single"/>
        </w:rPr>
      </w:pPr>
    </w:p>
    <w:p w14:paraId="415C3563" w14:textId="7FF17E0C" w:rsidR="00F74770" w:rsidRPr="00C04B3B" w:rsidRDefault="00F74770"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 xml:space="preserve">It is important that patients with congestive cardiac failure are identified pre- operatively, especially those with evidence of current or recent decompensation. Evidence of decompensation within 6 months of surgery is associated with increased risk. There may be a history of shortness of breath and reduced exercise tolerance. Patients unable to sustain 4 ‘metabolic equivalents’ (climbing a flight of stairs) are particularly at risk from perioperative complications. Associated co-morbidity such as </w:t>
      </w:r>
      <w:proofErr w:type="spellStart"/>
      <w:r w:rsidRPr="00C04B3B">
        <w:rPr>
          <w:rFonts w:ascii="Calibri" w:hAnsi="Calibri" w:cs="Times New Roman"/>
          <w:color w:val="000000"/>
          <w:sz w:val="20"/>
          <w:szCs w:val="20"/>
        </w:rPr>
        <w:t>ischaemic</w:t>
      </w:r>
      <w:proofErr w:type="spellEnd"/>
      <w:r w:rsidRPr="00C04B3B">
        <w:rPr>
          <w:rFonts w:ascii="Calibri" w:hAnsi="Calibri" w:cs="Times New Roman"/>
          <w:color w:val="000000"/>
          <w:sz w:val="20"/>
          <w:szCs w:val="20"/>
        </w:rPr>
        <w:t xml:space="preserve"> heart disease, hypertension and diabetes should be sought. Examination may reveal peripheral or pulmonary oedema and a third heart sound.</w:t>
      </w:r>
    </w:p>
    <w:p w14:paraId="621ED379" w14:textId="77777777" w:rsidR="00F74770" w:rsidRPr="00C04B3B" w:rsidRDefault="00F74770"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53A3C4F6" w14:textId="4CC802CF" w:rsidR="00F74770" w:rsidRPr="00C04B3B" w:rsidRDefault="00F74770"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u w:val="single"/>
        </w:rPr>
        <w:t>Transthoracic echocardiogram</w:t>
      </w:r>
      <w:r w:rsidRPr="00C04B3B">
        <w:rPr>
          <w:rFonts w:ascii="Calibri" w:hAnsi="Calibri" w:cs="Times New Roman"/>
          <w:color w:val="000000"/>
          <w:sz w:val="20"/>
          <w:szCs w:val="20"/>
        </w:rPr>
        <w:t>: This is the most useful test and can provide important anatomical information as well as an assessment of function. Heart failure can be secondary to valvular disease (usually aortic stenosis or mitral regurgitation). Patients with an ejection fraction of less than 40% are considered to have systolic failure and those with an ejection fraction of less than 30% have severe disease.</w:t>
      </w:r>
    </w:p>
    <w:p w14:paraId="3D4854A0" w14:textId="1AE352A6" w:rsidR="00352C08" w:rsidRPr="00C04B3B" w:rsidRDefault="00352C08"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 xml:space="preserve">Elective surgery should be postponed until medical management has been </w:t>
      </w:r>
      <w:proofErr w:type="spellStart"/>
      <w:r w:rsidRPr="00C04B3B">
        <w:rPr>
          <w:rFonts w:ascii="Calibri" w:hAnsi="Calibri" w:cs="Times New Roman"/>
          <w:color w:val="000000"/>
          <w:sz w:val="20"/>
          <w:szCs w:val="20"/>
        </w:rPr>
        <w:t>optimised</w:t>
      </w:r>
      <w:proofErr w:type="spellEnd"/>
      <w:r w:rsidRPr="00C04B3B">
        <w:rPr>
          <w:rFonts w:ascii="Calibri" w:hAnsi="Calibri" w:cs="Times New Roman"/>
          <w:color w:val="000000"/>
          <w:sz w:val="20"/>
          <w:szCs w:val="20"/>
        </w:rPr>
        <w:t xml:space="preserve"> and risk assessed thoroughly against benefit. High risk patients undergoing elective or emergency surgery may benefit from preoperative </w:t>
      </w:r>
      <w:proofErr w:type="spellStart"/>
      <w:r w:rsidRPr="00C04B3B">
        <w:rPr>
          <w:rFonts w:ascii="Calibri" w:hAnsi="Calibri" w:cs="Times New Roman"/>
          <w:color w:val="000000"/>
          <w:sz w:val="20"/>
          <w:szCs w:val="20"/>
        </w:rPr>
        <w:t>optimisation</w:t>
      </w:r>
      <w:proofErr w:type="spellEnd"/>
      <w:r w:rsidRPr="00C04B3B">
        <w:rPr>
          <w:rFonts w:ascii="Calibri" w:hAnsi="Calibri" w:cs="Times New Roman"/>
          <w:color w:val="000000"/>
          <w:sz w:val="20"/>
          <w:szCs w:val="20"/>
        </w:rPr>
        <w:t xml:space="preserve"> in ICU or HDU</w:t>
      </w:r>
    </w:p>
    <w:p w14:paraId="03F0DD22" w14:textId="77777777" w:rsidR="00055339" w:rsidRPr="00C04B3B" w:rsidRDefault="00055339"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6BB02766" w14:textId="77777777" w:rsidR="00055339" w:rsidRPr="00C04B3B" w:rsidRDefault="00055339" w:rsidP="000553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r w:rsidRPr="00C04B3B">
        <w:rPr>
          <w:rFonts w:ascii="Calibri" w:hAnsi="Calibri" w:cs="Arial"/>
          <w:b/>
          <w:bCs/>
          <w:color w:val="000000"/>
          <w:sz w:val="20"/>
          <w:szCs w:val="20"/>
        </w:rPr>
        <w:t>NYHA Classification</w:t>
      </w:r>
    </w:p>
    <w:p w14:paraId="5FE45409" w14:textId="77777777" w:rsidR="00055339" w:rsidRPr="00C04B3B" w:rsidRDefault="00055339" w:rsidP="000553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i/>
          <w:iCs/>
          <w:color w:val="000000"/>
          <w:sz w:val="20"/>
          <w:szCs w:val="20"/>
        </w:rPr>
        <w:t xml:space="preserve">Class I: </w:t>
      </w:r>
      <w:r w:rsidRPr="00C04B3B">
        <w:rPr>
          <w:rFonts w:ascii="Calibri" w:hAnsi="Calibri" w:cs="Arial"/>
          <w:color w:val="000000"/>
          <w:sz w:val="20"/>
          <w:szCs w:val="20"/>
        </w:rPr>
        <w:t>no limitation of physical activity; ordinary activity does not cause fatigue, palpitations, or syncope</w:t>
      </w:r>
    </w:p>
    <w:p w14:paraId="5578D155" w14:textId="77777777" w:rsidR="00055339" w:rsidRPr="00C04B3B" w:rsidRDefault="00055339" w:rsidP="000553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i/>
          <w:iCs/>
          <w:color w:val="000000"/>
          <w:sz w:val="20"/>
          <w:szCs w:val="20"/>
        </w:rPr>
        <w:t xml:space="preserve">Class II: </w:t>
      </w:r>
      <w:r w:rsidRPr="00C04B3B">
        <w:rPr>
          <w:rFonts w:ascii="Calibri" w:hAnsi="Calibri" w:cs="Arial"/>
          <w:color w:val="000000"/>
          <w:sz w:val="20"/>
          <w:szCs w:val="20"/>
        </w:rPr>
        <w:t>slight limitation of physical activity; ordinary activity results in fatigue, palpitations, or syncope</w:t>
      </w:r>
    </w:p>
    <w:p w14:paraId="17039195" w14:textId="77777777" w:rsidR="00055339" w:rsidRPr="00C04B3B" w:rsidRDefault="00055339" w:rsidP="000553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i/>
          <w:iCs/>
          <w:color w:val="000000"/>
          <w:sz w:val="20"/>
          <w:szCs w:val="20"/>
        </w:rPr>
        <w:t xml:space="preserve">Class III: </w:t>
      </w:r>
      <w:r w:rsidRPr="00C04B3B">
        <w:rPr>
          <w:rFonts w:ascii="Calibri" w:hAnsi="Calibri" w:cs="Arial"/>
          <w:color w:val="000000"/>
          <w:sz w:val="20"/>
          <w:szCs w:val="20"/>
        </w:rPr>
        <w:t>marked limitation of physical activity; less than ordinary activity results in fatigue, palpitations, or syncope; comfortable at rest</w:t>
      </w:r>
    </w:p>
    <w:p w14:paraId="4A601653" w14:textId="7EF4C396" w:rsidR="00055339" w:rsidRPr="00C04B3B" w:rsidRDefault="00055339" w:rsidP="000553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Arial"/>
          <w:i/>
          <w:iCs/>
          <w:color w:val="000000"/>
          <w:sz w:val="20"/>
          <w:szCs w:val="20"/>
        </w:rPr>
        <w:t xml:space="preserve">Class IV: </w:t>
      </w:r>
      <w:r w:rsidRPr="00C04B3B">
        <w:rPr>
          <w:rFonts w:ascii="Calibri" w:hAnsi="Calibri" w:cs="Arial"/>
          <w:color w:val="000000"/>
          <w:sz w:val="20"/>
          <w:szCs w:val="20"/>
        </w:rPr>
        <w:t>inability to perform any physical activity without discomfort; symptoms at rest</w:t>
      </w:r>
    </w:p>
    <w:p w14:paraId="29079A92" w14:textId="77777777" w:rsidR="00352C08" w:rsidRPr="00C04B3B" w:rsidRDefault="00352C08"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6FE2A820" w14:textId="77777777" w:rsidR="00352C08" w:rsidRPr="00C04B3B" w:rsidRDefault="00352C08"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6558C31E" w14:textId="77777777" w:rsidR="00352C08" w:rsidRPr="00C04B3B" w:rsidRDefault="00352C08"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23C1AD08" w14:textId="22F33A51" w:rsidR="00352C08" w:rsidRPr="00C04B3B" w:rsidRDefault="00352C08"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Perioperative management</w:t>
      </w:r>
    </w:p>
    <w:p w14:paraId="5817C526" w14:textId="77777777" w:rsidR="00352C08" w:rsidRPr="00C04B3B" w:rsidRDefault="00352C08"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41413"/>
          <w:sz w:val="20"/>
          <w:szCs w:val="20"/>
        </w:rPr>
      </w:pPr>
    </w:p>
    <w:p w14:paraId="77C31362" w14:textId="68110466" w:rsidR="00943DC8" w:rsidRPr="00C04B3B" w:rsidRDefault="00352C08"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u w:val="single"/>
        </w:rPr>
        <w:t>Preserving cardiac output:</w:t>
      </w:r>
      <w:r w:rsidRPr="00C04B3B">
        <w:rPr>
          <w:rFonts w:ascii="Calibri" w:hAnsi="Calibri" w:cs="Times New Roman"/>
          <w:color w:val="000000"/>
          <w:sz w:val="20"/>
          <w:szCs w:val="20"/>
        </w:rPr>
        <w:t xml:space="preserve"> There are three factors that influence cardiac output. These are preload, afterload and contractility.</w:t>
      </w:r>
    </w:p>
    <w:p w14:paraId="1CCC24B6" w14:textId="77777777" w:rsidR="00352C08" w:rsidRPr="00C04B3B" w:rsidRDefault="00352C08"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5EA92186" w14:textId="1977EF7E" w:rsidR="00352C08" w:rsidRPr="00C04B3B" w:rsidRDefault="00352C08"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u w:val="single"/>
        </w:rPr>
        <w:t>Minimising myocardial work:</w:t>
      </w:r>
      <w:r w:rsidRPr="00C04B3B">
        <w:rPr>
          <w:rFonts w:ascii="Calibri" w:hAnsi="Calibri" w:cs="Times New Roman"/>
          <w:color w:val="000000"/>
          <w:sz w:val="20"/>
          <w:szCs w:val="20"/>
        </w:rPr>
        <w:t xml:space="preserve"> Tachycardia increases myocardial oxygen demand and therefore should be avoided. Consideration should be given to factors which may precipitate tachycardia, including intubation, surgical stimulus, </w:t>
      </w:r>
      <w:proofErr w:type="spellStart"/>
      <w:r w:rsidRPr="00C04B3B">
        <w:rPr>
          <w:rFonts w:ascii="Calibri" w:hAnsi="Calibri" w:cs="Times New Roman"/>
          <w:color w:val="000000"/>
          <w:sz w:val="20"/>
          <w:szCs w:val="20"/>
        </w:rPr>
        <w:t>hypovolaemia</w:t>
      </w:r>
      <w:proofErr w:type="spellEnd"/>
      <w:r w:rsidRPr="00C04B3B">
        <w:rPr>
          <w:rFonts w:ascii="Calibri" w:hAnsi="Calibri" w:cs="Times New Roman"/>
          <w:color w:val="000000"/>
          <w:sz w:val="20"/>
          <w:szCs w:val="20"/>
        </w:rPr>
        <w:t xml:space="preserve">, </w:t>
      </w:r>
      <w:proofErr w:type="spellStart"/>
      <w:r w:rsidRPr="00C04B3B">
        <w:rPr>
          <w:rFonts w:ascii="Calibri" w:hAnsi="Calibri" w:cs="Times New Roman"/>
          <w:color w:val="000000"/>
          <w:sz w:val="20"/>
          <w:szCs w:val="20"/>
        </w:rPr>
        <w:t>anaemia</w:t>
      </w:r>
      <w:proofErr w:type="spellEnd"/>
      <w:r w:rsidRPr="00C04B3B">
        <w:rPr>
          <w:rFonts w:ascii="Calibri" w:hAnsi="Calibri" w:cs="Times New Roman"/>
          <w:color w:val="000000"/>
          <w:sz w:val="20"/>
          <w:szCs w:val="20"/>
        </w:rPr>
        <w:t>, hypoxia, hypercapnia, post-operative pain, nausea and vomiting.</w:t>
      </w:r>
    </w:p>
    <w:p w14:paraId="6B49E06B" w14:textId="77777777" w:rsidR="006A58E7" w:rsidRPr="00C04B3B" w:rsidRDefault="006A58E7"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0C33573E" w14:textId="28A6AE6E" w:rsidR="006A58E7" w:rsidRPr="00C04B3B" w:rsidRDefault="006A58E7"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With these physiological principles in mind, invasive monitoring, including cardiac output measurement, should be considered for all major surgery</w:t>
      </w:r>
    </w:p>
    <w:p w14:paraId="3832593F" w14:textId="77777777" w:rsidR="00375F96" w:rsidRPr="00C04B3B" w:rsidRDefault="00375F96"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7E96A56B" w14:textId="26EF35FB" w:rsidR="00375F96" w:rsidRPr="00C04B3B" w:rsidRDefault="00375F96"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b/>
          <w:color w:val="000000"/>
          <w:sz w:val="20"/>
          <w:szCs w:val="20"/>
          <w:u w:val="single"/>
        </w:rPr>
      </w:pPr>
      <w:r w:rsidRPr="00C04B3B">
        <w:rPr>
          <w:rFonts w:ascii="Calibri" w:hAnsi="Calibri" w:cs="Times New Roman"/>
          <w:b/>
          <w:color w:val="000000"/>
          <w:sz w:val="20"/>
          <w:szCs w:val="20"/>
          <w:u w:val="single"/>
        </w:rPr>
        <w:t>Arrhythmias</w:t>
      </w:r>
    </w:p>
    <w:p w14:paraId="41F6B134" w14:textId="77777777" w:rsidR="00375F96" w:rsidRPr="00C04B3B" w:rsidRDefault="00375F96"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b/>
          <w:color w:val="000000"/>
          <w:sz w:val="20"/>
          <w:szCs w:val="20"/>
          <w:u w:val="single"/>
        </w:rPr>
      </w:pPr>
    </w:p>
    <w:p w14:paraId="2FF8FB9F" w14:textId="28950144" w:rsidR="00375F96" w:rsidRPr="00C04B3B" w:rsidRDefault="00375F96"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Commonly see AF</w:t>
      </w:r>
    </w:p>
    <w:p w14:paraId="7DD9D388" w14:textId="1B26BD25" w:rsidR="00375F96" w:rsidRPr="00C04B3B" w:rsidRDefault="00375F96"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Need to be rate controlled</w:t>
      </w:r>
    </w:p>
    <w:p w14:paraId="09442D00" w14:textId="173A82C3" w:rsidR="00CB52D9" w:rsidRPr="00C04B3B" w:rsidRDefault="00375F96"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 xml:space="preserve">May need to consider the safety of stopping antiplatelet or anticoagulation </w:t>
      </w:r>
      <w:proofErr w:type="spellStart"/>
      <w:r w:rsidRPr="00C04B3B">
        <w:rPr>
          <w:rFonts w:ascii="Calibri" w:hAnsi="Calibri" w:cs="Times New Roman"/>
          <w:color w:val="000000"/>
          <w:sz w:val="20"/>
          <w:szCs w:val="20"/>
        </w:rPr>
        <w:t>ie</w:t>
      </w:r>
      <w:proofErr w:type="spellEnd"/>
      <w:r w:rsidRPr="00C04B3B">
        <w:rPr>
          <w:rFonts w:ascii="Calibri" w:hAnsi="Calibri" w:cs="Times New Roman"/>
          <w:color w:val="000000"/>
          <w:sz w:val="20"/>
          <w:szCs w:val="20"/>
        </w:rPr>
        <w:t xml:space="preserve"> </w:t>
      </w:r>
      <w:r w:rsidR="00CB52D9" w:rsidRPr="00C04B3B">
        <w:rPr>
          <w:rFonts w:ascii="Calibri" w:hAnsi="Calibri" w:cs="Times New Roman"/>
          <w:color w:val="000000"/>
          <w:sz w:val="20"/>
          <w:szCs w:val="20"/>
        </w:rPr>
        <w:t>type of surgery and CHADS2 score</w:t>
      </w:r>
    </w:p>
    <w:p w14:paraId="43EA8699" w14:textId="1FF51B36" w:rsidR="00CB52D9" w:rsidRPr="00C04B3B" w:rsidRDefault="00CB52D9"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May be at increased risk of intraoperative cardiac events</w:t>
      </w:r>
    </w:p>
    <w:p w14:paraId="3AB72AE3" w14:textId="0EE9BB1A" w:rsidR="00CB52D9" w:rsidRPr="00C04B3B" w:rsidRDefault="00CB52D9"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 xml:space="preserve">Patients need to continue their medications for controlling </w:t>
      </w:r>
      <w:r w:rsidR="00797EDD" w:rsidRPr="00C04B3B">
        <w:rPr>
          <w:rFonts w:ascii="Calibri" w:hAnsi="Calibri" w:cs="Times New Roman"/>
          <w:color w:val="000000"/>
          <w:sz w:val="20"/>
          <w:szCs w:val="20"/>
        </w:rPr>
        <w:t>arrhythmias</w:t>
      </w:r>
    </w:p>
    <w:p w14:paraId="3405855C" w14:textId="77777777" w:rsidR="00797EDD" w:rsidRPr="00C04B3B" w:rsidRDefault="00797EDD"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37BB8453" w14:textId="6975D8A8" w:rsidR="00797EDD" w:rsidRPr="00C04B3B" w:rsidRDefault="00797EDD"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 xml:space="preserve">Conduction abnormalities </w:t>
      </w:r>
      <w:proofErr w:type="spellStart"/>
      <w:r w:rsidRPr="00C04B3B">
        <w:rPr>
          <w:rFonts w:ascii="Calibri" w:hAnsi="Calibri" w:cs="Times New Roman"/>
          <w:color w:val="000000"/>
          <w:sz w:val="20"/>
          <w:szCs w:val="20"/>
        </w:rPr>
        <w:t>ie</w:t>
      </w:r>
      <w:proofErr w:type="spellEnd"/>
      <w:r w:rsidRPr="00C04B3B">
        <w:rPr>
          <w:rFonts w:ascii="Calibri" w:hAnsi="Calibri" w:cs="Times New Roman"/>
          <w:color w:val="000000"/>
          <w:sz w:val="20"/>
          <w:szCs w:val="20"/>
        </w:rPr>
        <w:t xml:space="preserve"> QT prolongation – need to be careful with medications that can also increase QT </w:t>
      </w:r>
      <w:proofErr w:type="spellStart"/>
      <w:r w:rsidRPr="00C04B3B">
        <w:rPr>
          <w:rFonts w:ascii="Calibri" w:hAnsi="Calibri" w:cs="Times New Roman"/>
          <w:color w:val="000000"/>
          <w:sz w:val="20"/>
          <w:szCs w:val="20"/>
        </w:rPr>
        <w:t>eg</w:t>
      </w:r>
      <w:proofErr w:type="spellEnd"/>
      <w:r w:rsidRPr="00C04B3B">
        <w:rPr>
          <w:rFonts w:ascii="Calibri" w:hAnsi="Calibri" w:cs="Times New Roman"/>
          <w:color w:val="000000"/>
          <w:sz w:val="20"/>
          <w:szCs w:val="20"/>
        </w:rPr>
        <w:t xml:space="preserve"> volatiles</w:t>
      </w:r>
    </w:p>
    <w:p w14:paraId="58517C2A" w14:textId="77777777" w:rsidR="0052794A" w:rsidRPr="00C04B3B" w:rsidRDefault="0052794A"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49153E49" w14:textId="4F0346FE" w:rsidR="0052794A" w:rsidRPr="00C04B3B" w:rsidRDefault="0052794A"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b/>
          <w:color w:val="000000"/>
          <w:sz w:val="20"/>
          <w:szCs w:val="20"/>
          <w:u w:val="single"/>
        </w:rPr>
      </w:pPr>
      <w:r w:rsidRPr="00C04B3B">
        <w:rPr>
          <w:rFonts w:ascii="Calibri" w:hAnsi="Calibri" w:cs="Times New Roman"/>
          <w:b/>
          <w:color w:val="000000"/>
          <w:sz w:val="20"/>
          <w:szCs w:val="20"/>
          <w:u w:val="single"/>
        </w:rPr>
        <w:t>Pacemakers</w:t>
      </w:r>
    </w:p>
    <w:p w14:paraId="78B1B7C0" w14:textId="77777777" w:rsidR="00375F96" w:rsidRPr="00C04B3B" w:rsidRDefault="00375F96"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b/>
          <w:color w:val="000000"/>
          <w:sz w:val="20"/>
          <w:szCs w:val="20"/>
          <w:u w:val="single"/>
        </w:rPr>
      </w:pPr>
    </w:p>
    <w:p w14:paraId="4BC75B42" w14:textId="198DB98F" w:rsidR="0052794A" w:rsidRPr="00C04B3B" w:rsidRDefault="0054130A"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 xml:space="preserve">Type </w:t>
      </w:r>
    </w:p>
    <w:p w14:paraId="6D145A2B" w14:textId="643EC922" w:rsidR="0054130A" w:rsidRPr="00C04B3B" w:rsidRDefault="0054130A"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Make</w:t>
      </w:r>
    </w:p>
    <w:p w14:paraId="40D41ECE" w14:textId="31CAF8DE" w:rsidR="0054130A" w:rsidRPr="00C04B3B" w:rsidRDefault="0054130A"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Setting</w:t>
      </w:r>
    </w:p>
    <w:p w14:paraId="57B7153C" w14:textId="77777777" w:rsidR="0054130A" w:rsidRPr="00C04B3B" w:rsidRDefault="0054130A"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52BA2FAB" w14:textId="5677C1B8" w:rsidR="0054130A" w:rsidRPr="00C04B3B" w:rsidRDefault="0048013A"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 xml:space="preserve">Reason it was put in </w:t>
      </w:r>
      <w:proofErr w:type="spellStart"/>
      <w:r w:rsidRPr="00C04B3B">
        <w:rPr>
          <w:rFonts w:ascii="Calibri" w:hAnsi="Calibri" w:cs="Times New Roman"/>
          <w:color w:val="000000"/>
          <w:sz w:val="20"/>
          <w:szCs w:val="20"/>
        </w:rPr>
        <w:t>ie</w:t>
      </w:r>
      <w:proofErr w:type="spellEnd"/>
      <w:r w:rsidRPr="00C04B3B">
        <w:rPr>
          <w:rFonts w:ascii="Calibri" w:hAnsi="Calibri" w:cs="Times New Roman"/>
          <w:color w:val="000000"/>
          <w:sz w:val="20"/>
          <w:szCs w:val="20"/>
        </w:rPr>
        <w:t xml:space="preserve"> are they pacemaker dependent</w:t>
      </w:r>
    </w:p>
    <w:p w14:paraId="00479DA7" w14:textId="77777777" w:rsidR="0048013A" w:rsidRPr="00C04B3B" w:rsidRDefault="0048013A"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4B4F9692" w14:textId="20636AC6" w:rsidR="0048013A" w:rsidRPr="00C04B3B" w:rsidRDefault="0048013A"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 xml:space="preserve">Is there a </w:t>
      </w:r>
      <w:proofErr w:type="spellStart"/>
      <w:r w:rsidRPr="00C04B3B">
        <w:rPr>
          <w:rFonts w:ascii="Calibri" w:hAnsi="Calibri" w:cs="Times New Roman"/>
          <w:color w:val="000000"/>
          <w:sz w:val="20"/>
          <w:szCs w:val="20"/>
        </w:rPr>
        <w:t>defib</w:t>
      </w:r>
      <w:proofErr w:type="spellEnd"/>
      <w:r w:rsidRPr="00C04B3B">
        <w:rPr>
          <w:rFonts w:ascii="Calibri" w:hAnsi="Calibri" w:cs="Times New Roman"/>
          <w:color w:val="000000"/>
          <w:sz w:val="20"/>
          <w:szCs w:val="20"/>
        </w:rPr>
        <w:t xml:space="preserve"> function</w:t>
      </w:r>
    </w:p>
    <w:p w14:paraId="7F55F9F7" w14:textId="6176B7AF" w:rsidR="0048013A" w:rsidRPr="00C04B3B" w:rsidRDefault="0048013A"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When was it last checked – needs to be checked within the last 6 months</w:t>
      </w:r>
    </w:p>
    <w:p w14:paraId="0EF1A4A8" w14:textId="77777777" w:rsidR="00436276" w:rsidRPr="00C04B3B" w:rsidRDefault="00436276"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674683F1" w14:textId="206708D9" w:rsidR="00436276" w:rsidRPr="00C04B3B" w:rsidRDefault="00436276"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What would be the action of a magnet</w:t>
      </w:r>
    </w:p>
    <w:p w14:paraId="20A6F217" w14:textId="77777777" w:rsidR="00482D9A" w:rsidRPr="00C04B3B" w:rsidRDefault="00482D9A"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3FA2196C" w14:textId="48B61F7F" w:rsidR="00482D9A" w:rsidRPr="00C04B3B" w:rsidRDefault="00482D9A"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b/>
          <w:color w:val="000000"/>
          <w:sz w:val="20"/>
          <w:szCs w:val="20"/>
          <w:u w:val="single"/>
        </w:rPr>
      </w:pPr>
      <w:r w:rsidRPr="00C04B3B">
        <w:rPr>
          <w:rFonts w:ascii="Calibri" w:hAnsi="Calibri" w:cs="Times New Roman"/>
          <w:b/>
          <w:color w:val="000000"/>
          <w:sz w:val="20"/>
          <w:szCs w:val="20"/>
          <w:u w:val="single"/>
        </w:rPr>
        <w:t>Thromboembolic Disease</w:t>
      </w:r>
    </w:p>
    <w:p w14:paraId="0DE32E1F" w14:textId="77777777" w:rsidR="00482D9A" w:rsidRPr="00C04B3B" w:rsidRDefault="00482D9A"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b/>
          <w:color w:val="000000"/>
          <w:sz w:val="20"/>
          <w:szCs w:val="20"/>
          <w:u w:val="single"/>
        </w:rPr>
      </w:pPr>
    </w:p>
    <w:p w14:paraId="6C4DFF51" w14:textId="77777777" w:rsidR="00960C90" w:rsidRPr="00C04B3B" w:rsidRDefault="00960C90">
      <w:pPr>
        <w:rPr>
          <w:rFonts w:ascii="Calibri" w:hAnsi="Calibri" w:cs="Times New Roman"/>
          <w:b/>
          <w:color w:val="000000"/>
          <w:sz w:val="20"/>
          <w:szCs w:val="20"/>
          <w:u w:val="single"/>
        </w:rPr>
      </w:pPr>
      <w:r w:rsidRPr="00C04B3B">
        <w:rPr>
          <w:rFonts w:ascii="Calibri" w:hAnsi="Calibri" w:cs="Times New Roman"/>
          <w:b/>
          <w:color w:val="000000"/>
          <w:sz w:val="20"/>
          <w:szCs w:val="20"/>
          <w:u w:val="single"/>
        </w:rPr>
        <w:br w:type="page"/>
      </w:r>
    </w:p>
    <w:p w14:paraId="5F6D0CB6" w14:textId="0556C19B" w:rsidR="00482D9A" w:rsidRPr="00C04B3B" w:rsidRDefault="007A075F"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b/>
          <w:color w:val="000000"/>
          <w:sz w:val="20"/>
          <w:szCs w:val="20"/>
          <w:u w:val="single"/>
        </w:rPr>
      </w:pPr>
      <w:r w:rsidRPr="00C04B3B">
        <w:rPr>
          <w:rFonts w:ascii="Calibri" w:hAnsi="Calibri" w:cs="Times New Roman"/>
          <w:b/>
          <w:color w:val="000000"/>
          <w:sz w:val="20"/>
          <w:szCs w:val="20"/>
          <w:u w:val="single"/>
        </w:rPr>
        <w:t>Electrolyte Imbalance</w:t>
      </w:r>
    </w:p>
    <w:p w14:paraId="690C64F0" w14:textId="77777777" w:rsidR="007A075F" w:rsidRPr="00C04B3B" w:rsidRDefault="007A075F"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b/>
          <w:color w:val="000000"/>
          <w:sz w:val="20"/>
          <w:szCs w:val="20"/>
          <w:u w:val="single"/>
        </w:rPr>
      </w:pPr>
    </w:p>
    <w:p w14:paraId="77C5CA8E" w14:textId="79F8AE6E" w:rsidR="007A075F" w:rsidRPr="00C04B3B" w:rsidRDefault="007A075F"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rPr>
      </w:pPr>
      <w:r w:rsidRPr="00C04B3B">
        <w:rPr>
          <w:rFonts w:ascii="Calibri" w:hAnsi="Calibri" w:cs="Times"/>
          <w:color w:val="1B1718"/>
          <w:sz w:val="20"/>
          <w:szCs w:val="20"/>
        </w:rPr>
        <w:t>There are two main components to the stress response to surgery: the neuroendocrine response and the cytokine response.7 The neuroendocrine response is stimulated initially by painful afferent neural stimuli reaching the CNS.</w:t>
      </w:r>
    </w:p>
    <w:p w14:paraId="5448B41C" w14:textId="77777777" w:rsidR="007A075F" w:rsidRPr="00C04B3B" w:rsidRDefault="007A075F"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rPr>
      </w:pPr>
    </w:p>
    <w:p w14:paraId="043283A5" w14:textId="20F112E1" w:rsidR="007A075F" w:rsidRPr="00C04B3B" w:rsidRDefault="007A075F"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r w:rsidRPr="00C04B3B">
        <w:rPr>
          <w:rFonts w:ascii="Calibri" w:hAnsi="Calibri" w:cs="Times"/>
          <w:b/>
          <w:color w:val="1B1718"/>
          <w:sz w:val="20"/>
          <w:szCs w:val="20"/>
          <w:u w:val="single"/>
        </w:rPr>
        <w:t>Chronic Renal Impairment</w:t>
      </w:r>
    </w:p>
    <w:p w14:paraId="4CCE460C" w14:textId="0D39EED4" w:rsidR="000E4801" w:rsidRPr="00C04B3B" w:rsidRDefault="003F532B"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rPr>
      </w:pPr>
      <w:r w:rsidRPr="00C04B3B">
        <w:rPr>
          <w:rFonts w:ascii="Calibri" w:hAnsi="Calibri" w:cs="Times"/>
          <w:color w:val="000000"/>
          <w:sz w:val="20"/>
          <w:szCs w:val="20"/>
        </w:rPr>
        <w:t xml:space="preserve">The aim of preoperative preparation of patients with CRD is to identify and </w:t>
      </w:r>
      <w:proofErr w:type="spellStart"/>
      <w:r w:rsidRPr="00C04B3B">
        <w:rPr>
          <w:rFonts w:ascii="Calibri" w:hAnsi="Calibri" w:cs="Times"/>
          <w:color w:val="000000"/>
          <w:sz w:val="20"/>
          <w:szCs w:val="20"/>
        </w:rPr>
        <w:t>optimise</w:t>
      </w:r>
      <w:proofErr w:type="spellEnd"/>
      <w:r w:rsidRPr="00C04B3B">
        <w:rPr>
          <w:rFonts w:ascii="Calibri" w:hAnsi="Calibri" w:cs="Times"/>
          <w:color w:val="000000"/>
          <w:sz w:val="20"/>
          <w:szCs w:val="20"/>
        </w:rPr>
        <w:t xml:space="preserve"> any pre-existing pathophysiology in order to minimise the risk of anaesthesia and surgery. This requires a multi- disciplinary approach involving anaesthetists, sur- </w:t>
      </w:r>
      <w:proofErr w:type="spellStart"/>
      <w:r w:rsidRPr="00C04B3B">
        <w:rPr>
          <w:rFonts w:ascii="Calibri" w:hAnsi="Calibri" w:cs="Times"/>
          <w:color w:val="000000"/>
          <w:sz w:val="20"/>
          <w:szCs w:val="20"/>
        </w:rPr>
        <w:t>geons</w:t>
      </w:r>
      <w:proofErr w:type="spellEnd"/>
      <w:r w:rsidRPr="00C04B3B">
        <w:rPr>
          <w:rFonts w:ascii="Calibri" w:hAnsi="Calibri" w:cs="Times"/>
          <w:color w:val="000000"/>
          <w:sz w:val="20"/>
          <w:szCs w:val="20"/>
        </w:rPr>
        <w:t xml:space="preserve"> and renal physicians. Because CRD affects all organ systems, it is important to identify and </w:t>
      </w:r>
      <w:proofErr w:type="spellStart"/>
      <w:r w:rsidRPr="00C04B3B">
        <w:rPr>
          <w:rFonts w:ascii="Calibri" w:hAnsi="Calibri" w:cs="Times"/>
          <w:color w:val="000000"/>
          <w:sz w:val="20"/>
          <w:szCs w:val="20"/>
        </w:rPr>
        <w:t>optimise</w:t>
      </w:r>
      <w:proofErr w:type="spellEnd"/>
      <w:r w:rsidRPr="00C04B3B">
        <w:rPr>
          <w:rFonts w:ascii="Calibri" w:hAnsi="Calibri" w:cs="Times"/>
          <w:color w:val="000000"/>
          <w:sz w:val="20"/>
          <w:szCs w:val="20"/>
        </w:rPr>
        <w:t xml:space="preserve"> existing organ pathology. A systems approach is therefore useful.</w:t>
      </w:r>
    </w:p>
    <w:p w14:paraId="2062225D" w14:textId="403C96B5" w:rsidR="000E4801" w:rsidRPr="00C04B3B" w:rsidRDefault="003F532B"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r w:rsidRPr="00C04B3B">
        <w:rPr>
          <w:rFonts w:ascii="Calibri" w:hAnsi="Calibri" w:cs="Times"/>
          <w:b/>
          <w:noProof/>
          <w:color w:val="1B1718"/>
          <w:sz w:val="20"/>
          <w:szCs w:val="20"/>
          <w:u w:val="single"/>
        </w:rPr>
        <w:drawing>
          <wp:inline distT="0" distB="0" distL="0" distR="0" wp14:anchorId="385A23C4" wp14:editId="188C19C4">
            <wp:extent cx="2857500" cy="226779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7716" cy="2267961"/>
                    </a:xfrm>
                    <a:prstGeom prst="rect">
                      <a:avLst/>
                    </a:prstGeom>
                    <a:noFill/>
                    <a:ln>
                      <a:noFill/>
                    </a:ln>
                  </pic:spPr>
                </pic:pic>
              </a:graphicData>
            </a:graphic>
          </wp:inline>
        </w:drawing>
      </w:r>
    </w:p>
    <w:p w14:paraId="153446FC" w14:textId="77777777" w:rsidR="003F532B" w:rsidRPr="00C04B3B" w:rsidRDefault="003F532B"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p>
    <w:p w14:paraId="1193F057" w14:textId="6AB49D27" w:rsidR="003F532B" w:rsidRPr="00C04B3B" w:rsidRDefault="003F532B"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u w:val="single"/>
        </w:rPr>
      </w:pPr>
      <w:r w:rsidRPr="00C04B3B">
        <w:rPr>
          <w:rFonts w:ascii="Calibri" w:hAnsi="Calibri" w:cs="Times"/>
          <w:color w:val="1B1718"/>
          <w:sz w:val="20"/>
          <w:szCs w:val="20"/>
          <w:u w:val="single"/>
        </w:rPr>
        <w:t>CVS</w:t>
      </w:r>
    </w:p>
    <w:p w14:paraId="257DAA5F" w14:textId="77777777" w:rsidR="007A018E" w:rsidRPr="00C04B3B" w:rsidRDefault="003F532B" w:rsidP="003F53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 xml:space="preserve">In patients with </w:t>
      </w:r>
      <w:r w:rsidR="007A018E" w:rsidRPr="00C04B3B">
        <w:rPr>
          <w:rFonts w:ascii="Calibri" w:hAnsi="Calibri" w:cs="Times"/>
          <w:color w:val="000000"/>
          <w:sz w:val="20"/>
          <w:szCs w:val="20"/>
        </w:rPr>
        <w:t>significant cardiovascular mor</w:t>
      </w:r>
      <w:r w:rsidRPr="00C04B3B">
        <w:rPr>
          <w:rFonts w:ascii="Calibri" w:hAnsi="Calibri" w:cs="Times"/>
          <w:color w:val="000000"/>
          <w:sz w:val="20"/>
          <w:szCs w:val="20"/>
        </w:rPr>
        <w:t>bidity consideration should be given preoperatively to:</w:t>
      </w:r>
    </w:p>
    <w:p w14:paraId="006E1F67" w14:textId="77777777" w:rsidR="007A018E" w:rsidRPr="00C04B3B" w:rsidRDefault="003F532B" w:rsidP="007A018E">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color w:val="000000"/>
          <w:sz w:val="20"/>
          <w:szCs w:val="20"/>
        </w:rPr>
      </w:pPr>
      <w:proofErr w:type="spellStart"/>
      <w:r w:rsidRPr="00C04B3B">
        <w:rPr>
          <w:rFonts w:ascii="Calibri" w:hAnsi="Calibri" w:cs="Times"/>
          <w:color w:val="000000"/>
          <w:sz w:val="20"/>
          <w:szCs w:val="20"/>
        </w:rPr>
        <w:t>Optimisation</w:t>
      </w:r>
      <w:proofErr w:type="spellEnd"/>
      <w:r w:rsidRPr="00C04B3B">
        <w:rPr>
          <w:rFonts w:ascii="Calibri" w:hAnsi="Calibri" w:cs="Times"/>
          <w:color w:val="000000"/>
          <w:sz w:val="20"/>
          <w:szCs w:val="20"/>
        </w:rPr>
        <w:t xml:space="preserve"> of long-term medical therapy </w:t>
      </w:r>
      <w:r w:rsidRPr="00C04B3B">
        <w:rPr>
          <w:rFonts w:ascii="Calibri" w:hAnsi="Calibri" w:cs="Apple Symbols"/>
          <w:color w:val="000000"/>
          <w:sz w:val="20"/>
          <w:szCs w:val="20"/>
        </w:rPr>
        <w:t>􏰄</w:t>
      </w:r>
      <w:r w:rsidRPr="00C04B3B">
        <w:rPr>
          <w:rFonts w:ascii="Calibri" w:hAnsi="Calibri" w:cs="Helvetica"/>
          <w:color w:val="000000"/>
          <w:sz w:val="20"/>
          <w:szCs w:val="20"/>
        </w:rPr>
        <w:t xml:space="preserve"> </w:t>
      </w:r>
    </w:p>
    <w:p w14:paraId="1BA05334" w14:textId="77777777" w:rsidR="007A018E" w:rsidRPr="00C04B3B" w:rsidRDefault="003F532B" w:rsidP="007A018E">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color w:val="000000"/>
          <w:sz w:val="20"/>
          <w:szCs w:val="20"/>
        </w:rPr>
      </w:pPr>
      <w:r w:rsidRPr="00C04B3B">
        <w:rPr>
          <w:rFonts w:ascii="Calibri" w:hAnsi="Calibri" w:cs="Times"/>
          <w:color w:val="000000"/>
          <w:sz w:val="20"/>
          <w:szCs w:val="20"/>
        </w:rPr>
        <w:t>Further investig</w:t>
      </w:r>
      <w:r w:rsidR="007A018E" w:rsidRPr="00C04B3B">
        <w:rPr>
          <w:rFonts w:ascii="Calibri" w:hAnsi="Calibri" w:cs="Times"/>
          <w:color w:val="000000"/>
          <w:sz w:val="20"/>
          <w:szCs w:val="20"/>
        </w:rPr>
        <w:t>ation of cardiorespiratory func</w:t>
      </w:r>
      <w:r w:rsidRPr="00C04B3B">
        <w:rPr>
          <w:rFonts w:ascii="Calibri" w:hAnsi="Calibri" w:cs="Times"/>
          <w:color w:val="000000"/>
          <w:sz w:val="20"/>
          <w:szCs w:val="20"/>
        </w:rPr>
        <w:t xml:space="preserve">tion </w:t>
      </w:r>
      <w:r w:rsidRPr="00C04B3B">
        <w:rPr>
          <w:rFonts w:ascii="Calibri" w:hAnsi="Calibri" w:cs="Apple Symbols"/>
          <w:color w:val="000000"/>
          <w:sz w:val="20"/>
          <w:szCs w:val="20"/>
        </w:rPr>
        <w:t>􏰄</w:t>
      </w:r>
      <w:r w:rsidRPr="00C04B3B">
        <w:rPr>
          <w:rFonts w:ascii="Calibri" w:hAnsi="Calibri" w:cs="Helvetica"/>
          <w:color w:val="000000"/>
          <w:sz w:val="20"/>
          <w:szCs w:val="20"/>
        </w:rPr>
        <w:t xml:space="preserve"> </w:t>
      </w:r>
    </w:p>
    <w:p w14:paraId="23DCDA6F" w14:textId="70A4B1E0" w:rsidR="003F532B" w:rsidRPr="00C04B3B" w:rsidRDefault="003F532B" w:rsidP="007A018E">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 xml:space="preserve">Preoperative </w:t>
      </w:r>
      <w:proofErr w:type="spellStart"/>
      <w:r w:rsidRPr="00C04B3B">
        <w:rPr>
          <w:rFonts w:ascii="Calibri" w:hAnsi="Calibri" w:cs="Times"/>
          <w:color w:val="000000"/>
          <w:sz w:val="20"/>
          <w:szCs w:val="20"/>
        </w:rPr>
        <w:t>optimisation</w:t>
      </w:r>
      <w:proofErr w:type="spellEnd"/>
      <w:r w:rsidRPr="00C04B3B">
        <w:rPr>
          <w:rFonts w:ascii="Calibri" w:hAnsi="Calibri" w:cs="Times"/>
          <w:color w:val="000000"/>
          <w:sz w:val="20"/>
          <w:szCs w:val="20"/>
        </w:rPr>
        <w:t xml:space="preserve"> in an intensive care</w:t>
      </w:r>
    </w:p>
    <w:p w14:paraId="353BADCB" w14:textId="77777777" w:rsidR="00A912EF" w:rsidRPr="00C04B3B" w:rsidRDefault="00A912EF" w:rsidP="00A912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p>
    <w:p w14:paraId="4FB0C013" w14:textId="77777777" w:rsidR="00A912EF" w:rsidRPr="00C04B3B" w:rsidRDefault="00A912EF" w:rsidP="00A912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Vascular access:</w:t>
      </w:r>
    </w:p>
    <w:p w14:paraId="0213FD66" w14:textId="4AC57776" w:rsidR="00A912EF" w:rsidRPr="00C04B3B" w:rsidRDefault="00A912EF" w:rsidP="00A912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Patients with CRD may have difficult IV access. Access should be considered and planned preoperatively.</w:t>
      </w:r>
    </w:p>
    <w:p w14:paraId="3526E688" w14:textId="77777777" w:rsidR="000522B8" w:rsidRPr="00C04B3B" w:rsidRDefault="000522B8" w:rsidP="00A912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p>
    <w:p w14:paraId="3066C726" w14:textId="0A697D67" w:rsidR="000522B8" w:rsidRPr="00C04B3B" w:rsidRDefault="000522B8" w:rsidP="00A912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u w:val="single"/>
        </w:rPr>
      </w:pPr>
      <w:r w:rsidRPr="00C04B3B">
        <w:rPr>
          <w:rFonts w:ascii="Calibri" w:hAnsi="Calibri" w:cs="Times"/>
          <w:color w:val="000000"/>
          <w:sz w:val="20"/>
          <w:szCs w:val="20"/>
          <w:u w:val="single"/>
        </w:rPr>
        <w:t>Renal</w:t>
      </w:r>
    </w:p>
    <w:p w14:paraId="3CE9E760" w14:textId="77777777" w:rsidR="000522B8" w:rsidRPr="00C04B3B" w:rsidRDefault="000522B8" w:rsidP="000522B8">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Usual fluid intake (may be restricted, and there- fore caution with perioperative intravenous fluids is required)</w:t>
      </w:r>
    </w:p>
    <w:p w14:paraId="2E96112D" w14:textId="77777777" w:rsidR="000522B8" w:rsidRPr="00C04B3B" w:rsidRDefault="000522B8" w:rsidP="000522B8">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color w:val="000000"/>
          <w:sz w:val="20"/>
          <w:szCs w:val="20"/>
        </w:rPr>
      </w:pPr>
      <w:r w:rsidRPr="00C04B3B">
        <w:rPr>
          <w:rFonts w:ascii="Calibri" w:hAnsi="Calibri" w:cs="Times"/>
          <w:color w:val="000000"/>
          <w:sz w:val="20"/>
          <w:szCs w:val="20"/>
        </w:rPr>
        <w:t xml:space="preserve">Usual daily urine output (may be zero) </w:t>
      </w:r>
      <w:r w:rsidRPr="00C04B3B">
        <w:rPr>
          <w:rFonts w:ascii="Calibri" w:hAnsi="Calibri" w:cs="Apple Symbols"/>
          <w:color w:val="000000"/>
          <w:sz w:val="20"/>
          <w:szCs w:val="20"/>
        </w:rPr>
        <w:t>􏰄</w:t>
      </w:r>
      <w:r w:rsidRPr="00C04B3B">
        <w:rPr>
          <w:rFonts w:ascii="Calibri" w:hAnsi="Calibri" w:cs="Helvetica"/>
          <w:color w:val="000000"/>
          <w:sz w:val="20"/>
          <w:szCs w:val="20"/>
        </w:rPr>
        <w:t xml:space="preserve"> </w:t>
      </w:r>
    </w:p>
    <w:p w14:paraId="5EE6D995" w14:textId="77777777" w:rsidR="000522B8" w:rsidRPr="00C04B3B" w:rsidRDefault="000522B8" w:rsidP="000522B8">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color w:val="000000"/>
          <w:sz w:val="20"/>
          <w:szCs w:val="20"/>
        </w:rPr>
      </w:pPr>
      <w:r w:rsidRPr="00C04B3B">
        <w:rPr>
          <w:rFonts w:ascii="Calibri" w:hAnsi="Calibri" w:cs="Times"/>
          <w:color w:val="000000"/>
          <w:sz w:val="20"/>
          <w:szCs w:val="20"/>
        </w:rPr>
        <w:t xml:space="preserve">Regime of renal replacement therapy (e.g. frequency of dialysis) </w:t>
      </w:r>
      <w:r w:rsidRPr="00C04B3B">
        <w:rPr>
          <w:rFonts w:ascii="Calibri" w:hAnsi="Calibri" w:cs="Apple Symbols"/>
          <w:color w:val="000000"/>
          <w:sz w:val="20"/>
          <w:szCs w:val="20"/>
        </w:rPr>
        <w:t>􏰄</w:t>
      </w:r>
      <w:r w:rsidRPr="00C04B3B">
        <w:rPr>
          <w:rFonts w:ascii="Calibri" w:hAnsi="Calibri" w:cs="Helvetica"/>
          <w:color w:val="000000"/>
          <w:sz w:val="20"/>
          <w:szCs w:val="20"/>
        </w:rPr>
        <w:t xml:space="preserve"> </w:t>
      </w:r>
    </w:p>
    <w:p w14:paraId="5999BAFF" w14:textId="59361A0B" w:rsidR="000522B8" w:rsidRPr="00C04B3B" w:rsidRDefault="000522B8" w:rsidP="000522B8">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Renal function (baseline and current)</w:t>
      </w:r>
    </w:p>
    <w:p w14:paraId="79A7C1A5" w14:textId="53A26B5B" w:rsidR="000522B8" w:rsidRPr="00C04B3B" w:rsidRDefault="000522B8" w:rsidP="000522B8">
      <w:pPr>
        <w:pStyle w:val="ListParagraph"/>
        <w:widowControl w:val="0"/>
        <w:numPr>
          <w:ilvl w:val="1"/>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Serum urea and creatinine concentration</w:t>
      </w:r>
    </w:p>
    <w:p w14:paraId="0B920DF0" w14:textId="4CE8FF23" w:rsidR="000522B8" w:rsidRPr="00C04B3B" w:rsidRDefault="000522B8" w:rsidP="000522B8">
      <w:pPr>
        <w:pStyle w:val="ListParagraph"/>
        <w:widowControl w:val="0"/>
        <w:numPr>
          <w:ilvl w:val="1"/>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color w:val="000000"/>
          <w:sz w:val="20"/>
          <w:szCs w:val="20"/>
        </w:rPr>
      </w:pPr>
      <w:r w:rsidRPr="00C04B3B">
        <w:rPr>
          <w:rFonts w:ascii="Calibri" w:hAnsi="Calibri" w:cs="Times"/>
          <w:color w:val="000000"/>
          <w:sz w:val="20"/>
          <w:szCs w:val="20"/>
        </w:rPr>
        <w:t xml:space="preserve">Glomerular filtration rate </w:t>
      </w:r>
      <w:r w:rsidRPr="00C04B3B">
        <w:rPr>
          <w:rFonts w:ascii="Calibri" w:hAnsi="Calibri" w:cs="Apple Symbols"/>
          <w:color w:val="000000"/>
          <w:sz w:val="20"/>
          <w:szCs w:val="20"/>
        </w:rPr>
        <w:t>􏰄</w:t>
      </w:r>
      <w:r w:rsidRPr="00C04B3B">
        <w:rPr>
          <w:rFonts w:ascii="Calibri" w:hAnsi="Calibri" w:cs="Helvetica"/>
          <w:color w:val="000000"/>
          <w:sz w:val="20"/>
          <w:szCs w:val="20"/>
        </w:rPr>
        <w:t xml:space="preserve"> </w:t>
      </w:r>
    </w:p>
    <w:p w14:paraId="33BCBE32" w14:textId="7D2D5FEA" w:rsidR="000522B8" w:rsidRPr="00C04B3B" w:rsidRDefault="000522B8" w:rsidP="000522B8">
      <w:pPr>
        <w:pStyle w:val="ListParagraph"/>
        <w:widowControl w:val="0"/>
        <w:numPr>
          <w:ilvl w:val="1"/>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Serum electrolyte concentration</w:t>
      </w:r>
    </w:p>
    <w:p w14:paraId="50C588E5" w14:textId="49527E6E" w:rsidR="000522B8" w:rsidRPr="00C04B3B" w:rsidRDefault="000522B8" w:rsidP="000522B8">
      <w:pPr>
        <w:pStyle w:val="ListParagraph"/>
        <w:widowControl w:val="0"/>
        <w:numPr>
          <w:ilvl w:val="1"/>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pple Symbols"/>
          <w:color w:val="000000"/>
          <w:sz w:val="20"/>
          <w:szCs w:val="20"/>
        </w:rPr>
      </w:pPr>
      <w:r w:rsidRPr="00C04B3B">
        <w:rPr>
          <w:rFonts w:ascii="Calibri" w:hAnsi="Calibri" w:cs="Times"/>
          <w:color w:val="000000"/>
          <w:sz w:val="20"/>
          <w:szCs w:val="20"/>
        </w:rPr>
        <w:t xml:space="preserve">Sodium </w:t>
      </w:r>
      <w:r w:rsidRPr="00C04B3B">
        <w:rPr>
          <w:rFonts w:ascii="Calibri" w:hAnsi="Calibri" w:cs="Apple Symbols"/>
          <w:color w:val="000000"/>
          <w:sz w:val="20"/>
          <w:szCs w:val="20"/>
        </w:rPr>
        <w:t>􏰅</w:t>
      </w:r>
    </w:p>
    <w:p w14:paraId="71F2CB2D" w14:textId="19768A62" w:rsidR="000522B8" w:rsidRPr="00C04B3B" w:rsidRDefault="000522B8" w:rsidP="000522B8">
      <w:pPr>
        <w:pStyle w:val="ListParagraph"/>
        <w:widowControl w:val="0"/>
        <w:numPr>
          <w:ilvl w:val="1"/>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Potassium</w:t>
      </w:r>
    </w:p>
    <w:p w14:paraId="7377F552" w14:textId="77777777" w:rsidR="003F532B" w:rsidRPr="00C04B3B" w:rsidRDefault="003F532B"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p>
    <w:p w14:paraId="39201B16" w14:textId="77777777" w:rsidR="00F52E47" w:rsidRPr="00C04B3B" w:rsidRDefault="00F52E47" w:rsidP="00F52E4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 xml:space="preserve">Timing of preoperative dialysis: </w:t>
      </w:r>
    </w:p>
    <w:p w14:paraId="06B8378F" w14:textId="77777777" w:rsidR="00F52E47" w:rsidRPr="00C04B3B" w:rsidRDefault="00F52E47" w:rsidP="00F52E4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proofErr w:type="spellStart"/>
      <w:r w:rsidRPr="00C04B3B">
        <w:rPr>
          <w:rFonts w:ascii="Calibri" w:hAnsi="Calibri" w:cs="Times"/>
          <w:color w:val="000000"/>
          <w:sz w:val="20"/>
          <w:szCs w:val="20"/>
        </w:rPr>
        <w:t>Haemodialysis</w:t>
      </w:r>
      <w:proofErr w:type="spellEnd"/>
      <w:r w:rsidRPr="00C04B3B">
        <w:rPr>
          <w:rFonts w:ascii="Calibri" w:hAnsi="Calibri" w:cs="Times"/>
          <w:color w:val="000000"/>
          <w:sz w:val="20"/>
          <w:szCs w:val="20"/>
        </w:rPr>
        <w:t xml:space="preserve"> and peritoneal dialysis are renal replacement therapies used to remove metabolic waste material and fluid from the circulation. </w:t>
      </w:r>
    </w:p>
    <w:p w14:paraId="55CFE87A" w14:textId="77777777" w:rsidR="00F52E47" w:rsidRPr="00C04B3B" w:rsidRDefault="00F52E47" w:rsidP="00F52E4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 xml:space="preserve">In addition, these processes also attempt to </w:t>
      </w:r>
      <w:proofErr w:type="spellStart"/>
      <w:r w:rsidRPr="00C04B3B">
        <w:rPr>
          <w:rFonts w:ascii="Calibri" w:hAnsi="Calibri" w:cs="Times"/>
          <w:color w:val="000000"/>
          <w:sz w:val="20"/>
          <w:szCs w:val="20"/>
        </w:rPr>
        <w:t>normalise</w:t>
      </w:r>
      <w:proofErr w:type="spellEnd"/>
      <w:r w:rsidRPr="00C04B3B">
        <w:rPr>
          <w:rFonts w:ascii="Calibri" w:hAnsi="Calibri" w:cs="Times"/>
          <w:color w:val="000000"/>
          <w:sz w:val="20"/>
          <w:szCs w:val="20"/>
        </w:rPr>
        <w:t xml:space="preserve"> fluid volume and electrolyte concentrations. </w:t>
      </w:r>
    </w:p>
    <w:p w14:paraId="0E6E907B" w14:textId="77777777" w:rsidR="00F52E47" w:rsidRPr="00C04B3B" w:rsidRDefault="00F52E47" w:rsidP="00F52E4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p>
    <w:p w14:paraId="53BC458F" w14:textId="77777777" w:rsidR="00F52E47" w:rsidRPr="00C04B3B" w:rsidRDefault="00F52E47" w:rsidP="00F52E4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 xml:space="preserve">Anaesthesia and surgery should take place in a near normal physiological environment and it therefore seems logical that dialysis should take place just before surgery. </w:t>
      </w:r>
    </w:p>
    <w:p w14:paraId="46B54600" w14:textId="77777777" w:rsidR="00F52E47" w:rsidRPr="00C04B3B" w:rsidRDefault="00F52E47" w:rsidP="00F52E4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 xml:space="preserve">However, the dialysis process may itself cause physiological disturbance. </w:t>
      </w:r>
    </w:p>
    <w:p w14:paraId="1A1BBD10" w14:textId="334B59D3" w:rsidR="00F52E47" w:rsidRPr="00C04B3B" w:rsidRDefault="00F52E47" w:rsidP="00F52E4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Effects of recent dialysis include:</w:t>
      </w:r>
    </w:p>
    <w:p w14:paraId="3530DE3D" w14:textId="0FDE3EA8" w:rsidR="00F52E47" w:rsidRPr="00C04B3B" w:rsidRDefault="00F52E47" w:rsidP="00F52E47">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Fluid depletion and redistribution to extravascular spaces resulting in depletion of intravascular volume</w:t>
      </w:r>
    </w:p>
    <w:p w14:paraId="573D0D06" w14:textId="77777777" w:rsidR="00F52E47" w:rsidRPr="00C04B3B" w:rsidRDefault="00F52E47" w:rsidP="00F52E47">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 xml:space="preserve">Electrolyte disturbance, especially </w:t>
      </w:r>
      <w:proofErr w:type="spellStart"/>
      <w:r w:rsidRPr="00C04B3B">
        <w:rPr>
          <w:rFonts w:ascii="Calibri" w:hAnsi="Calibri" w:cs="Times"/>
          <w:color w:val="000000"/>
          <w:sz w:val="20"/>
          <w:szCs w:val="20"/>
        </w:rPr>
        <w:t>hypokalaemia</w:t>
      </w:r>
      <w:proofErr w:type="spellEnd"/>
    </w:p>
    <w:p w14:paraId="2C5C0432" w14:textId="10C6DC5F" w:rsidR="00F52E47" w:rsidRPr="00C04B3B" w:rsidRDefault="00F52E47" w:rsidP="00F52E47">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 xml:space="preserve">Residual anticoagulation from heparinisation of the </w:t>
      </w:r>
      <w:proofErr w:type="spellStart"/>
      <w:r w:rsidRPr="00C04B3B">
        <w:rPr>
          <w:rFonts w:ascii="Calibri" w:hAnsi="Calibri" w:cs="Times"/>
          <w:color w:val="000000"/>
          <w:sz w:val="20"/>
          <w:szCs w:val="20"/>
        </w:rPr>
        <w:t>haemodialysis</w:t>
      </w:r>
      <w:proofErr w:type="spellEnd"/>
      <w:r w:rsidRPr="00C04B3B">
        <w:rPr>
          <w:rFonts w:ascii="Calibri" w:hAnsi="Calibri" w:cs="Times"/>
          <w:color w:val="000000"/>
          <w:sz w:val="20"/>
          <w:szCs w:val="20"/>
        </w:rPr>
        <w:t xml:space="preserve"> circuit.</w:t>
      </w:r>
    </w:p>
    <w:p w14:paraId="5C0B4213" w14:textId="6119B2AD" w:rsidR="003F532B" w:rsidRPr="00C04B3B" w:rsidRDefault="00F52E47" w:rsidP="00F52E4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r w:rsidRPr="00C04B3B">
        <w:rPr>
          <w:rFonts w:ascii="Calibri" w:hAnsi="Calibri" w:cs="Times"/>
          <w:color w:val="000000"/>
          <w:sz w:val="20"/>
          <w:szCs w:val="20"/>
        </w:rPr>
        <w:t>Dialysis is therefore usually scheduled about 12–24hours prior to surgery.</w:t>
      </w:r>
    </w:p>
    <w:p w14:paraId="36F2B356" w14:textId="77777777" w:rsidR="003F532B" w:rsidRPr="00C04B3B" w:rsidRDefault="003F532B"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p>
    <w:p w14:paraId="17D6BB51" w14:textId="77777777" w:rsidR="003F532B" w:rsidRPr="00C04B3B" w:rsidRDefault="003F532B"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p>
    <w:p w14:paraId="0DF3207F" w14:textId="77777777" w:rsidR="00960C90" w:rsidRPr="00C04B3B" w:rsidRDefault="00960C90">
      <w:pPr>
        <w:rPr>
          <w:rFonts w:ascii="Calibri" w:hAnsi="Calibri" w:cs="Times"/>
          <w:b/>
          <w:color w:val="1B1718"/>
          <w:sz w:val="20"/>
          <w:szCs w:val="20"/>
          <w:u w:val="single"/>
        </w:rPr>
      </w:pPr>
      <w:r w:rsidRPr="00C04B3B">
        <w:rPr>
          <w:rFonts w:ascii="Calibri" w:hAnsi="Calibri" w:cs="Times"/>
          <w:b/>
          <w:color w:val="1B1718"/>
          <w:sz w:val="20"/>
          <w:szCs w:val="20"/>
          <w:u w:val="single"/>
        </w:rPr>
        <w:br w:type="page"/>
      </w:r>
    </w:p>
    <w:p w14:paraId="1C8E1102" w14:textId="0748C67B" w:rsidR="000E4801" w:rsidRPr="00C04B3B" w:rsidRDefault="000E4801"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r w:rsidRPr="00C04B3B">
        <w:rPr>
          <w:rFonts w:ascii="Calibri" w:hAnsi="Calibri" w:cs="Times"/>
          <w:b/>
          <w:color w:val="1B1718"/>
          <w:sz w:val="20"/>
          <w:szCs w:val="20"/>
          <w:u w:val="single"/>
        </w:rPr>
        <w:t>Steroid dependence</w:t>
      </w:r>
    </w:p>
    <w:p w14:paraId="2DDB33D3" w14:textId="77777777" w:rsidR="00F43172" w:rsidRPr="00C04B3B" w:rsidRDefault="00F43172"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p>
    <w:p w14:paraId="4D5FE232" w14:textId="72756902" w:rsidR="00F43172" w:rsidRPr="00C04B3B" w:rsidRDefault="00F43172"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 xml:space="preserve">The onset of surgery is associated with the rapid secretion of hormones derived from the anterior and posterior pituitary gland. Corticotrophin (ACTH) is secreted by </w:t>
      </w:r>
      <w:proofErr w:type="spellStart"/>
      <w:r w:rsidRPr="00C04B3B">
        <w:rPr>
          <w:rFonts w:ascii="Calibri" w:hAnsi="Calibri" w:cs="Times"/>
          <w:color w:val="000000"/>
          <w:sz w:val="20"/>
          <w:szCs w:val="20"/>
        </w:rPr>
        <w:t>corticotroph</w:t>
      </w:r>
      <w:proofErr w:type="spellEnd"/>
      <w:r w:rsidRPr="00C04B3B">
        <w:rPr>
          <w:rFonts w:ascii="Calibri" w:hAnsi="Calibri" w:cs="Times"/>
          <w:color w:val="000000"/>
          <w:sz w:val="20"/>
          <w:szCs w:val="20"/>
        </w:rPr>
        <w:t xml:space="preserve"> cells in the anterior lobe of the pituitary gland.</w:t>
      </w:r>
    </w:p>
    <w:p w14:paraId="1D4A718F" w14:textId="77777777" w:rsidR="00F43172" w:rsidRPr="00C04B3B" w:rsidRDefault="00F43172"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p>
    <w:p w14:paraId="4BF329EE" w14:textId="6CDCA803" w:rsidR="00F43172" w:rsidRPr="00C04B3B" w:rsidRDefault="00F43172"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 xml:space="preserve">Therapy with glucocorticoids results in suppression of pituitary–adrenal function. Failure of cortisol secretion is due primarily to inhibition of synthesis and secretion of corticotrophin (ACTH) [32–35], as a result of inhibited transcription of the corticotrophin gene [33, 36]. </w:t>
      </w:r>
      <w:proofErr w:type="spellStart"/>
      <w:r w:rsidRPr="00C04B3B">
        <w:rPr>
          <w:rFonts w:ascii="Calibri" w:hAnsi="Calibri" w:cs="Times"/>
          <w:color w:val="000000"/>
          <w:sz w:val="20"/>
          <w:szCs w:val="20"/>
        </w:rPr>
        <w:t>Pitui</w:t>
      </w:r>
      <w:proofErr w:type="spellEnd"/>
      <w:r w:rsidRPr="00C04B3B">
        <w:rPr>
          <w:rFonts w:ascii="Calibri" w:hAnsi="Calibri" w:cs="Times"/>
          <w:color w:val="000000"/>
          <w:sz w:val="20"/>
          <w:szCs w:val="20"/>
        </w:rPr>
        <w:t xml:space="preserve">- </w:t>
      </w:r>
      <w:proofErr w:type="spellStart"/>
      <w:r w:rsidRPr="00C04B3B">
        <w:rPr>
          <w:rFonts w:ascii="Calibri" w:hAnsi="Calibri" w:cs="Times"/>
          <w:color w:val="000000"/>
          <w:sz w:val="20"/>
          <w:szCs w:val="20"/>
        </w:rPr>
        <w:t>tary</w:t>
      </w:r>
      <w:proofErr w:type="spellEnd"/>
      <w:r w:rsidRPr="00C04B3B">
        <w:rPr>
          <w:rFonts w:ascii="Calibri" w:hAnsi="Calibri" w:cs="Times"/>
          <w:color w:val="000000"/>
          <w:sz w:val="20"/>
          <w:szCs w:val="20"/>
        </w:rPr>
        <w:t xml:space="preserve">–adrenal function in patients receiving steroid therapy can be assessed by considering the dose and duration of therapy and measurement of basal plasma cortisol </w:t>
      </w:r>
      <w:proofErr w:type="spellStart"/>
      <w:r w:rsidRPr="00C04B3B">
        <w:rPr>
          <w:rFonts w:ascii="Calibri" w:hAnsi="Calibri" w:cs="Times"/>
          <w:color w:val="000000"/>
          <w:sz w:val="20"/>
          <w:szCs w:val="20"/>
        </w:rPr>
        <w:t>concen</w:t>
      </w:r>
      <w:proofErr w:type="spellEnd"/>
      <w:r w:rsidRPr="00C04B3B">
        <w:rPr>
          <w:rFonts w:ascii="Calibri" w:hAnsi="Calibri" w:cs="Times"/>
          <w:color w:val="000000"/>
          <w:sz w:val="20"/>
          <w:szCs w:val="20"/>
        </w:rPr>
        <w:t xml:space="preserve">- </w:t>
      </w:r>
      <w:proofErr w:type="spellStart"/>
      <w:r w:rsidRPr="00C04B3B">
        <w:rPr>
          <w:rFonts w:ascii="Calibri" w:hAnsi="Calibri" w:cs="Times"/>
          <w:color w:val="000000"/>
          <w:sz w:val="20"/>
          <w:szCs w:val="20"/>
        </w:rPr>
        <w:t>trations</w:t>
      </w:r>
      <w:proofErr w:type="spellEnd"/>
      <w:r w:rsidRPr="00C04B3B">
        <w:rPr>
          <w:rFonts w:ascii="Calibri" w:hAnsi="Calibri" w:cs="Times"/>
          <w:color w:val="000000"/>
          <w:sz w:val="20"/>
          <w:szCs w:val="20"/>
        </w:rPr>
        <w:t>, but these variables may not be reliable</w:t>
      </w:r>
    </w:p>
    <w:p w14:paraId="68267F90" w14:textId="77777777" w:rsidR="00F43172" w:rsidRPr="00C04B3B" w:rsidRDefault="00F43172"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p>
    <w:p w14:paraId="27F8968C" w14:textId="31E2F19C" w:rsidR="00F43172" w:rsidRPr="00C04B3B" w:rsidRDefault="00465557"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r w:rsidRPr="00C04B3B">
        <w:rPr>
          <w:rFonts w:ascii="Calibri" w:hAnsi="Calibri" w:cs="Times"/>
          <w:b/>
          <w:noProof/>
          <w:color w:val="1B1718"/>
          <w:sz w:val="20"/>
          <w:szCs w:val="20"/>
          <w:u w:val="single"/>
        </w:rPr>
        <w:drawing>
          <wp:inline distT="0" distB="0" distL="0" distR="0" wp14:anchorId="2421F02E" wp14:editId="7E7677BF">
            <wp:extent cx="5270500" cy="201290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0500" cy="2012907"/>
                    </a:xfrm>
                    <a:prstGeom prst="rect">
                      <a:avLst/>
                    </a:prstGeom>
                    <a:noFill/>
                    <a:ln>
                      <a:noFill/>
                    </a:ln>
                  </pic:spPr>
                </pic:pic>
              </a:graphicData>
            </a:graphic>
          </wp:inline>
        </w:drawing>
      </w:r>
    </w:p>
    <w:p w14:paraId="21DCE8E7" w14:textId="77777777" w:rsidR="00465557" w:rsidRPr="00C04B3B" w:rsidRDefault="00465557"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p>
    <w:p w14:paraId="112F4482" w14:textId="3AFB2CAD" w:rsidR="000E4801" w:rsidRPr="00C04B3B" w:rsidRDefault="000E4801"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r w:rsidRPr="00C04B3B">
        <w:rPr>
          <w:rFonts w:ascii="Calibri" w:hAnsi="Calibri" w:cs="Times"/>
          <w:b/>
          <w:color w:val="1B1718"/>
          <w:sz w:val="20"/>
          <w:szCs w:val="20"/>
          <w:u w:val="single"/>
        </w:rPr>
        <w:t>Immunocompromised patients</w:t>
      </w:r>
    </w:p>
    <w:p w14:paraId="49D5694A" w14:textId="77777777" w:rsidR="00465557" w:rsidRPr="00C04B3B" w:rsidRDefault="00465557"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p>
    <w:p w14:paraId="39DE396A" w14:textId="77777777" w:rsidR="00465557" w:rsidRPr="00C04B3B" w:rsidRDefault="00465557" w:rsidP="004655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 xml:space="preserve">The immune system is divided into two major compo- </w:t>
      </w:r>
      <w:proofErr w:type="spellStart"/>
      <w:r w:rsidRPr="00C04B3B">
        <w:rPr>
          <w:rFonts w:ascii="Calibri" w:hAnsi="Calibri" w:cs="Times"/>
          <w:color w:val="000000"/>
          <w:sz w:val="20"/>
          <w:szCs w:val="20"/>
        </w:rPr>
        <w:t>nents</w:t>
      </w:r>
      <w:proofErr w:type="spellEnd"/>
      <w:r w:rsidRPr="00C04B3B">
        <w:rPr>
          <w:rFonts w:ascii="Calibri" w:hAnsi="Calibri" w:cs="Times"/>
          <w:color w:val="000000"/>
          <w:sz w:val="20"/>
          <w:szCs w:val="20"/>
        </w:rPr>
        <w:t xml:space="preserve">, the innate system and the adaptive system1,3. The innate immune system is the first line of defense for a host and it does not require prior exposure to the offending agent. The key elements of this system are phagocytic </w:t>
      </w:r>
      <w:proofErr w:type="spellStart"/>
      <w:r w:rsidRPr="00C04B3B">
        <w:rPr>
          <w:rFonts w:ascii="Calibri" w:hAnsi="Calibri" w:cs="Times"/>
          <w:color w:val="000000"/>
          <w:sz w:val="20"/>
          <w:szCs w:val="20"/>
        </w:rPr>
        <w:t>ce</w:t>
      </w:r>
      <w:proofErr w:type="spellEnd"/>
      <w:r w:rsidRPr="00C04B3B">
        <w:rPr>
          <w:rFonts w:ascii="Calibri" w:hAnsi="Calibri" w:cs="Times"/>
          <w:color w:val="000000"/>
          <w:sz w:val="20"/>
          <w:szCs w:val="20"/>
        </w:rPr>
        <w:t xml:space="preserve">- </w:t>
      </w:r>
      <w:proofErr w:type="spellStart"/>
      <w:r w:rsidRPr="00C04B3B">
        <w:rPr>
          <w:rFonts w:ascii="Calibri" w:hAnsi="Calibri" w:cs="Times"/>
          <w:color w:val="000000"/>
          <w:sz w:val="20"/>
          <w:szCs w:val="20"/>
        </w:rPr>
        <w:t>lls</w:t>
      </w:r>
      <w:proofErr w:type="spellEnd"/>
      <w:r w:rsidRPr="00C04B3B">
        <w:rPr>
          <w:rFonts w:ascii="Calibri" w:hAnsi="Calibri" w:cs="Times"/>
          <w:color w:val="000000"/>
          <w:sz w:val="20"/>
          <w:szCs w:val="20"/>
        </w:rPr>
        <w:t xml:space="preserve">, natural killer cells, the complement system and other circulating and secreted proteins. The phagocytic cells in- </w:t>
      </w:r>
      <w:proofErr w:type="spellStart"/>
      <w:r w:rsidRPr="00C04B3B">
        <w:rPr>
          <w:rFonts w:ascii="Calibri" w:hAnsi="Calibri" w:cs="Times"/>
          <w:color w:val="000000"/>
          <w:sz w:val="20"/>
          <w:szCs w:val="20"/>
        </w:rPr>
        <w:t>clude</w:t>
      </w:r>
      <w:proofErr w:type="spellEnd"/>
      <w:r w:rsidRPr="00C04B3B">
        <w:rPr>
          <w:rFonts w:ascii="Calibri" w:hAnsi="Calibri" w:cs="Times"/>
          <w:color w:val="000000"/>
          <w:sz w:val="20"/>
          <w:szCs w:val="20"/>
        </w:rPr>
        <w:t xml:space="preserve"> neutrophils, macrophages, and monocytes. The </w:t>
      </w:r>
      <w:proofErr w:type="spellStart"/>
      <w:r w:rsidRPr="00C04B3B">
        <w:rPr>
          <w:rFonts w:ascii="Calibri" w:hAnsi="Calibri" w:cs="Times"/>
          <w:color w:val="000000"/>
          <w:sz w:val="20"/>
          <w:szCs w:val="20"/>
        </w:rPr>
        <w:t>ada</w:t>
      </w:r>
      <w:proofErr w:type="spellEnd"/>
      <w:r w:rsidRPr="00C04B3B">
        <w:rPr>
          <w:rFonts w:ascii="Calibri" w:hAnsi="Calibri" w:cs="Times"/>
          <w:color w:val="000000"/>
          <w:sz w:val="20"/>
          <w:szCs w:val="20"/>
        </w:rPr>
        <w:t xml:space="preserve">- </w:t>
      </w:r>
      <w:proofErr w:type="spellStart"/>
      <w:r w:rsidRPr="00C04B3B">
        <w:rPr>
          <w:rFonts w:ascii="Calibri" w:hAnsi="Calibri" w:cs="Times"/>
          <w:color w:val="000000"/>
          <w:sz w:val="20"/>
          <w:szCs w:val="20"/>
        </w:rPr>
        <w:t>ptive</w:t>
      </w:r>
      <w:proofErr w:type="spellEnd"/>
      <w:r w:rsidRPr="00C04B3B">
        <w:rPr>
          <w:rFonts w:ascii="Calibri" w:hAnsi="Calibri" w:cs="Times"/>
          <w:color w:val="000000"/>
          <w:sz w:val="20"/>
          <w:szCs w:val="20"/>
        </w:rPr>
        <w:t xml:space="preserve"> system is a highly specific system with more </w:t>
      </w:r>
      <w:proofErr w:type="spellStart"/>
      <w:r w:rsidRPr="00C04B3B">
        <w:rPr>
          <w:rFonts w:ascii="Calibri" w:hAnsi="Calibri" w:cs="Times"/>
          <w:color w:val="000000"/>
          <w:sz w:val="20"/>
          <w:szCs w:val="20"/>
        </w:rPr>
        <w:t>dela</w:t>
      </w:r>
      <w:proofErr w:type="spellEnd"/>
      <w:r w:rsidRPr="00C04B3B">
        <w:rPr>
          <w:rFonts w:ascii="Calibri" w:hAnsi="Calibri" w:cs="Times"/>
          <w:color w:val="000000"/>
          <w:sz w:val="20"/>
          <w:szCs w:val="20"/>
        </w:rPr>
        <w:t xml:space="preserve">- </w:t>
      </w:r>
      <w:proofErr w:type="spellStart"/>
      <w:r w:rsidRPr="00C04B3B">
        <w:rPr>
          <w:rFonts w:ascii="Calibri" w:hAnsi="Calibri" w:cs="Times"/>
          <w:color w:val="000000"/>
          <w:sz w:val="20"/>
          <w:szCs w:val="20"/>
        </w:rPr>
        <w:t>yed</w:t>
      </w:r>
      <w:proofErr w:type="spellEnd"/>
      <w:r w:rsidRPr="00C04B3B">
        <w:rPr>
          <w:rFonts w:ascii="Calibri" w:hAnsi="Calibri" w:cs="Times"/>
          <w:color w:val="000000"/>
          <w:sz w:val="20"/>
          <w:szCs w:val="20"/>
        </w:rPr>
        <w:t xml:space="preserve"> response. The response of this system becomes more rapid after memory to specific antigen has been </w:t>
      </w:r>
      <w:proofErr w:type="spellStart"/>
      <w:r w:rsidRPr="00C04B3B">
        <w:rPr>
          <w:rFonts w:ascii="Calibri" w:hAnsi="Calibri" w:cs="Times"/>
          <w:color w:val="000000"/>
          <w:sz w:val="20"/>
          <w:szCs w:val="20"/>
        </w:rPr>
        <w:t>develo</w:t>
      </w:r>
      <w:proofErr w:type="spellEnd"/>
      <w:r w:rsidRPr="00C04B3B">
        <w:rPr>
          <w:rFonts w:ascii="Calibri" w:hAnsi="Calibri" w:cs="Times"/>
          <w:color w:val="000000"/>
          <w:sz w:val="20"/>
          <w:szCs w:val="20"/>
        </w:rPr>
        <w:t xml:space="preserve">- </w:t>
      </w:r>
      <w:proofErr w:type="spellStart"/>
      <w:r w:rsidRPr="00C04B3B">
        <w:rPr>
          <w:rFonts w:ascii="Calibri" w:hAnsi="Calibri" w:cs="Times"/>
          <w:color w:val="000000"/>
          <w:sz w:val="20"/>
          <w:szCs w:val="20"/>
        </w:rPr>
        <w:t>ped</w:t>
      </w:r>
      <w:proofErr w:type="spellEnd"/>
      <w:r w:rsidRPr="00C04B3B">
        <w:rPr>
          <w:rFonts w:ascii="Calibri" w:hAnsi="Calibri" w:cs="Times"/>
          <w:color w:val="000000"/>
          <w:sz w:val="20"/>
          <w:szCs w:val="20"/>
        </w:rPr>
        <w:t xml:space="preserve">. The key elements of this part of immune system are lymphocytes, antigen presenting cells, humoral mediators and cytokines. The adaptive immune system also has two portions based on the primary type of lymphocytes </w:t>
      </w:r>
      <w:proofErr w:type="spellStart"/>
      <w:r w:rsidRPr="00C04B3B">
        <w:rPr>
          <w:rFonts w:ascii="Calibri" w:hAnsi="Calibri" w:cs="Times"/>
          <w:color w:val="000000"/>
          <w:sz w:val="20"/>
          <w:szCs w:val="20"/>
        </w:rPr>
        <w:t>invol</w:t>
      </w:r>
      <w:proofErr w:type="spellEnd"/>
      <w:r w:rsidRPr="00C04B3B">
        <w:rPr>
          <w:rFonts w:ascii="Calibri" w:hAnsi="Calibri" w:cs="Times"/>
          <w:color w:val="000000"/>
          <w:sz w:val="20"/>
          <w:szCs w:val="20"/>
        </w:rPr>
        <w:t xml:space="preserve">- </w:t>
      </w:r>
      <w:proofErr w:type="spellStart"/>
      <w:r w:rsidRPr="00C04B3B">
        <w:rPr>
          <w:rFonts w:ascii="Calibri" w:hAnsi="Calibri" w:cs="Times"/>
          <w:color w:val="000000"/>
          <w:sz w:val="20"/>
          <w:szCs w:val="20"/>
        </w:rPr>
        <w:t>ved</w:t>
      </w:r>
      <w:proofErr w:type="spellEnd"/>
      <w:r w:rsidRPr="00C04B3B">
        <w:rPr>
          <w:rFonts w:ascii="Calibri" w:hAnsi="Calibri" w:cs="Times"/>
          <w:color w:val="000000"/>
          <w:sz w:val="20"/>
          <w:szCs w:val="20"/>
        </w:rPr>
        <w:t>, T cells or B cells.</w:t>
      </w:r>
    </w:p>
    <w:p w14:paraId="6288D0AA" w14:textId="1D4D72A0" w:rsidR="00465557" w:rsidRPr="00C04B3B" w:rsidRDefault="00465557" w:rsidP="004655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Immunodeficiency can be broadly characterized as con- genital (primary) or acquired (secondary)1,3.</w:t>
      </w:r>
    </w:p>
    <w:p w14:paraId="256548E5" w14:textId="77777777" w:rsidR="00465557" w:rsidRPr="00C04B3B" w:rsidRDefault="00465557" w:rsidP="004655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p>
    <w:p w14:paraId="39AA4DC9" w14:textId="5576F4A1" w:rsidR="00465557" w:rsidRPr="00C04B3B" w:rsidRDefault="00465557" w:rsidP="004655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 xml:space="preserve">Congenital deficiencies can affect both innate and </w:t>
      </w:r>
      <w:proofErr w:type="spellStart"/>
      <w:r w:rsidRPr="00C04B3B">
        <w:rPr>
          <w:rFonts w:ascii="Calibri" w:hAnsi="Calibri" w:cs="Times"/>
          <w:color w:val="000000"/>
          <w:sz w:val="20"/>
          <w:szCs w:val="20"/>
        </w:rPr>
        <w:t>adap</w:t>
      </w:r>
      <w:proofErr w:type="spellEnd"/>
      <w:r w:rsidRPr="00C04B3B">
        <w:rPr>
          <w:rFonts w:ascii="Calibri" w:hAnsi="Calibri" w:cs="Times"/>
          <w:color w:val="000000"/>
          <w:sz w:val="20"/>
          <w:szCs w:val="20"/>
        </w:rPr>
        <w:t xml:space="preserve">- </w:t>
      </w:r>
      <w:proofErr w:type="spellStart"/>
      <w:r w:rsidRPr="00C04B3B">
        <w:rPr>
          <w:rFonts w:ascii="Calibri" w:hAnsi="Calibri" w:cs="Times"/>
          <w:color w:val="000000"/>
          <w:sz w:val="20"/>
          <w:szCs w:val="20"/>
        </w:rPr>
        <w:t>tive</w:t>
      </w:r>
      <w:proofErr w:type="spellEnd"/>
      <w:r w:rsidRPr="00C04B3B">
        <w:rPr>
          <w:rFonts w:ascii="Calibri" w:hAnsi="Calibri" w:cs="Times"/>
          <w:color w:val="000000"/>
          <w:sz w:val="20"/>
          <w:szCs w:val="20"/>
        </w:rPr>
        <w:t xml:space="preserve"> immune system. Disorders of the innate immune sys- tem are less common than those of the adaptive system4. Usually, they present during childhood with infections ca- used by common pathogens that are unusually severe, or as opportunistic infections.</w:t>
      </w:r>
    </w:p>
    <w:p w14:paraId="2AE3A08C" w14:textId="77777777" w:rsidR="00960C90" w:rsidRPr="00C04B3B" w:rsidRDefault="00960C90" w:rsidP="004655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p>
    <w:p w14:paraId="007E680A" w14:textId="4257DE80" w:rsidR="001810CF" w:rsidRPr="00C04B3B" w:rsidRDefault="001810CF" w:rsidP="004655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noProof/>
          <w:color w:val="000000"/>
          <w:sz w:val="20"/>
          <w:szCs w:val="20"/>
        </w:rPr>
        <w:drawing>
          <wp:inline distT="0" distB="0" distL="0" distR="0" wp14:anchorId="512DC9C8" wp14:editId="5271463C">
            <wp:extent cx="3061335" cy="3461276"/>
            <wp:effectExtent l="0" t="0" r="1206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68130" cy="3468958"/>
                    </a:xfrm>
                    <a:prstGeom prst="rect">
                      <a:avLst/>
                    </a:prstGeom>
                    <a:noFill/>
                    <a:ln>
                      <a:noFill/>
                    </a:ln>
                  </pic:spPr>
                </pic:pic>
              </a:graphicData>
            </a:graphic>
          </wp:inline>
        </w:drawing>
      </w:r>
    </w:p>
    <w:p w14:paraId="0C69F917" w14:textId="77777777" w:rsidR="001810CF" w:rsidRPr="00C04B3B" w:rsidRDefault="001810CF" w:rsidP="004655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p>
    <w:p w14:paraId="1B352310" w14:textId="34F83C13" w:rsidR="00465557" w:rsidRPr="00C04B3B" w:rsidRDefault="001810CF"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rPr>
      </w:pPr>
      <w:r w:rsidRPr="00C04B3B">
        <w:rPr>
          <w:rFonts w:ascii="Calibri" w:hAnsi="Calibri" w:cs="Times"/>
          <w:color w:val="1B1718"/>
          <w:sz w:val="20"/>
          <w:szCs w:val="20"/>
        </w:rPr>
        <w:t>Immunocompromised patients are prone to infections – care needs to be taken</w:t>
      </w:r>
    </w:p>
    <w:p w14:paraId="7832190F" w14:textId="798A15AA" w:rsidR="001810CF" w:rsidRPr="00C04B3B" w:rsidRDefault="001810CF"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rPr>
      </w:pPr>
      <w:r w:rsidRPr="00C04B3B">
        <w:rPr>
          <w:rFonts w:ascii="Calibri" w:hAnsi="Calibri" w:cs="Times"/>
          <w:color w:val="1B1718"/>
          <w:sz w:val="20"/>
          <w:szCs w:val="20"/>
        </w:rPr>
        <w:t>May have renal impairment or respiratory complications of the medications they are on</w:t>
      </w:r>
    </w:p>
    <w:p w14:paraId="5EB8FB35" w14:textId="77777777" w:rsidR="001810CF" w:rsidRPr="00C04B3B" w:rsidRDefault="001810CF"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rPr>
      </w:pPr>
    </w:p>
    <w:p w14:paraId="416E0CCD" w14:textId="558A1BFE" w:rsidR="001810CF" w:rsidRPr="00C04B3B" w:rsidRDefault="001810CF"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rPr>
      </w:pPr>
      <w:r w:rsidRPr="00C04B3B">
        <w:rPr>
          <w:rFonts w:ascii="Calibri" w:hAnsi="Calibri" w:cs="Times"/>
          <w:color w:val="1B1718"/>
          <w:sz w:val="20"/>
          <w:szCs w:val="20"/>
        </w:rPr>
        <w:t>Usually don’t need to change the anaesthetic</w:t>
      </w:r>
    </w:p>
    <w:p w14:paraId="437BFF1A" w14:textId="4FFADB96" w:rsidR="001810CF" w:rsidRPr="00C04B3B" w:rsidRDefault="001810CF"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C04B3B">
        <w:rPr>
          <w:rFonts w:ascii="Calibri" w:hAnsi="Calibri" w:cs="Times"/>
          <w:color w:val="000000"/>
          <w:sz w:val="20"/>
          <w:szCs w:val="20"/>
        </w:rPr>
        <w:t>Pharmacodynamic interactions are easily managed by avoiding anaesthetic agents that may potentiate side effects such as renal and hepatic dysfunction</w:t>
      </w:r>
    </w:p>
    <w:p w14:paraId="6A3639B4" w14:textId="77777777" w:rsidR="00BD0802" w:rsidRPr="00C04B3B" w:rsidRDefault="00BD0802"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p>
    <w:p w14:paraId="3D50A9DF" w14:textId="5A91B709" w:rsidR="00BD0802" w:rsidRPr="00C04B3B" w:rsidRDefault="00BD0802"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1B1718"/>
          <w:sz w:val="20"/>
          <w:szCs w:val="20"/>
        </w:rPr>
      </w:pPr>
      <w:r w:rsidRPr="00C04B3B">
        <w:rPr>
          <w:rFonts w:ascii="Calibri" w:hAnsi="Calibri" w:cs="Times"/>
          <w:color w:val="000000"/>
          <w:sz w:val="20"/>
          <w:szCs w:val="20"/>
        </w:rPr>
        <w:t xml:space="preserve">Most of them, other than being prone to the infectious complications, require usual anesthetic </w:t>
      </w:r>
      <w:proofErr w:type="spellStart"/>
      <w:r w:rsidRPr="00C04B3B">
        <w:rPr>
          <w:rFonts w:ascii="Calibri" w:hAnsi="Calibri" w:cs="Times"/>
          <w:color w:val="000000"/>
          <w:sz w:val="20"/>
          <w:szCs w:val="20"/>
        </w:rPr>
        <w:t>appro</w:t>
      </w:r>
      <w:proofErr w:type="spellEnd"/>
      <w:r w:rsidRPr="00C04B3B">
        <w:rPr>
          <w:rFonts w:ascii="Calibri" w:hAnsi="Calibri" w:cs="Times"/>
          <w:color w:val="000000"/>
          <w:sz w:val="20"/>
          <w:szCs w:val="20"/>
        </w:rPr>
        <w:t xml:space="preserve">- ach. However, some of them are challenging and </w:t>
      </w:r>
      <w:proofErr w:type="spellStart"/>
      <w:r w:rsidRPr="00C04B3B">
        <w:rPr>
          <w:rFonts w:ascii="Calibri" w:hAnsi="Calibri" w:cs="Times"/>
          <w:color w:val="000000"/>
          <w:sz w:val="20"/>
          <w:szCs w:val="20"/>
        </w:rPr>
        <w:t>anaes</w:t>
      </w:r>
      <w:proofErr w:type="spellEnd"/>
      <w:r w:rsidRPr="00C04B3B">
        <w:rPr>
          <w:rFonts w:ascii="Calibri" w:hAnsi="Calibri" w:cs="Times"/>
          <w:color w:val="000000"/>
          <w:sz w:val="20"/>
          <w:szCs w:val="20"/>
        </w:rPr>
        <w:t xml:space="preserve">- </w:t>
      </w:r>
      <w:proofErr w:type="spellStart"/>
      <w:r w:rsidRPr="00C04B3B">
        <w:rPr>
          <w:rFonts w:ascii="Calibri" w:hAnsi="Calibri" w:cs="Times"/>
          <w:color w:val="000000"/>
          <w:sz w:val="20"/>
          <w:szCs w:val="20"/>
        </w:rPr>
        <w:t>thetist</w:t>
      </w:r>
      <w:proofErr w:type="spellEnd"/>
      <w:r w:rsidRPr="00C04B3B">
        <w:rPr>
          <w:rFonts w:ascii="Calibri" w:hAnsi="Calibri" w:cs="Times"/>
          <w:color w:val="000000"/>
          <w:sz w:val="20"/>
          <w:szCs w:val="20"/>
        </w:rPr>
        <w:t xml:space="preserve"> being involved in their management should be aware of the particular problems that may arise during the treatment.</w:t>
      </w:r>
    </w:p>
    <w:p w14:paraId="608ED4DB" w14:textId="77777777" w:rsidR="00465557" w:rsidRPr="00C04B3B" w:rsidRDefault="00465557"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b/>
          <w:color w:val="1B1718"/>
          <w:sz w:val="20"/>
          <w:szCs w:val="20"/>
          <w:u w:val="single"/>
        </w:rPr>
      </w:pPr>
    </w:p>
    <w:p w14:paraId="5D9512B2" w14:textId="50EDC5E8" w:rsidR="000E4801" w:rsidRPr="00C04B3B" w:rsidRDefault="000E4801"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b/>
          <w:color w:val="000000"/>
          <w:sz w:val="20"/>
          <w:szCs w:val="20"/>
          <w:u w:val="single"/>
        </w:rPr>
      </w:pPr>
      <w:r w:rsidRPr="00C04B3B">
        <w:rPr>
          <w:rFonts w:ascii="Calibri" w:hAnsi="Calibri" w:cs="Times"/>
          <w:b/>
          <w:color w:val="1B1718"/>
          <w:sz w:val="20"/>
          <w:szCs w:val="20"/>
          <w:u w:val="single"/>
        </w:rPr>
        <w:t>Rheumatoid Arthritis</w:t>
      </w:r>
    </w:p>
    <w:p w14:paraId="54E33975" w14:textId="77777777" w:rsidR="00375F96" w:rsidRPr="00C04B3B" w:rsidRDefault="00375F96" w:rsidP="00DC2A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p>
    <w:p w14:paraId="2D1444C2" w14:textId="77777777" w:rsidR="00BD0802" w:rsidRPr="00C04B3B" w:rsidRDefault="00BD0802" w:rsidP="00BD0802">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A thorough history of the RA including duration of the disease, severity, drug treatments and systemic complications should be taken. Rheumatoid patients are often in pain and suffer with deformities that restrict simple movements; care should be taken during examination.</w:t>
      </w:r>
    </w:p>
    <w:p w14:paraId="7D9E82F1" w14:textId="77777777" w:rsidR="00BD0802" w:rsidRPr="00C04B3B" w:rsidRDefault="00BD0802" w:rsidP="00BD0802">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 xml:space="preserve">The range of movement of all joints should be noted so as to </w:t>
      </w:r>
      <w:proofErr w:type="spellStart"/>
      <w:r w:rsidRPr="00C04B3B">
        <w:rPr>
          <w:rFonts w:ascii="Calibri" w:hAnsi="Calibri" w:cs="Times New Roman"/>
          <w:color w:val="000000"/>
          <w:sz w:val="20"/>
          <w:szCs w:val="20"/>
        </w:rPr>
        <w:t>optimise</w:t>
      </w:r>
      <w:proofErr w:type="spellEnd"/>
      <w:r w:rsidRPr="00C04B3B">
        <w:rPr>
          <w:rFonts w:ascii="Calibri" w:hAnsi="Calibri" w:cs="Times New Roman"/>
          <w:color w:val="000000"/>
          <w:sz w:val="20"/>
          <w:szCs w:val="20"/>
        </w:rPr>
        <w:t xml:space="preserve"> patient position and minimise injury during anaesthetic procedures (venous access, nerve blocks) and positioning for surgery. Involvement of the joints of the wrists and fingers may limit function enough to preclude the use of a standard patient-controlled analgesia (PCA).</w:t>
      </w:r>
    </w:p>
    <w:p w14:paraId="451247CB" w14:textId="77777777" w:rsidR="00BD0802" w:rsidRPr="00C04B3B" w:rsidRDefault="00BD0802" w:rsidP="00BD0802">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 xml:space="preserve">These patients have very fragile skin that is easily damaged. Fragile veins makes peripheral venous access unreliable and central venous access is often difficult due to neck deformity. Preoperative neurological deficit, if any, should be documented. Patients taking more than 10 mg prednisolone per day should be given appropriate </w:t>
      </w:r>
      <w:proofErr w:type="spellStart"/>
      <w:r w:rsidRPr="00C04B3B">
        <w:rPr>
          <w:rFonts w:ascii="Calibri" w:hAnsi="Calibri" w:cs="Times New Roman"/>
          <w:color w:val="000000"/>
          <w:sz w:val="20"/>
          <w:szCs w:val="20"/>
        </w:rPr>
        <w:t>peri</w:t>
      </w:r>
      <w:proofErr w:type="spellEnd"/>
      <w:r w:rsidRPr="00C04B3B">
        <w:rPr>
          <w:rFonts w:ascii="Calibri" w:hAnsi="Calibri" w:cs="Times New Roman"/>
          <w:color w:val="000000"/>
          <w:sz w:val="20"/>
          <w:szCs w:val="20"/>
        </w:rPr>
        <w:t>- operative steroid cover. Patients should continue their regular prednisolone and receive hydrocortisone intra-operatively to cover the stress response to surgery. Depending on the type of procedure, hydrocortisone may need to be continued into the postoperative period as shown in Appendix 1.</w:t>
      </w:r>
    </w:p>
    <w:p w14:paraId="6959147B" w14:textId="77777777" w:rsidR="00BD0802" w:rsidRPr="00C04B3B" w:rsidRDefault="00BD0802" w:rsidP="00BD0802">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 xml:space="preserve">Patients are likely to have </w:t>
      </w:r>
      <w:proofErr w:type="spellStart"/>
      <w:r w:rsidRPr="00C04B3B">
        <w:rPr>
          <w:rFonts w:ascii="Calibri" w:hAnsi="Calibri" w:cs="Times New Roman"/>
          <w:color w:val="000000"/>
          <w:sz w:val="20"/>
          <w:szCs w:val="20"/>
        </w:rPr>
        <w:t>anaemia</w:t>
      </w:r>
      <w:proofErr w:type="spellEnd"/>
      <w:r w:rsidRPr="00C04B3B">
        <w:rPr>
          <w:rFonts w:ascii="Calibri" w:hAnsi="Calibri" w:cs="Times New Roman"/>
          <w:color w:val="000000"/>
          <w:sz w:val="20"/>
          <w:szCs w:val="20"/>
        </w:rPr>
        <w:t xml:space="preserve"> (normocytic normochromic </w:t>
      </w:r>
      <w:proofErr w:type="spellStart"/>
      <w:r w:rsidRPr="00C04B3B">
        <w:rPr>
          <w:rFonts w:ascii="Calibri" w:hAnsi="Calibri" w:cs="Times New Roman"/>
          <w:color w:val="000000"/>
          <w:sz w:val="20"/>
          <w:szCs w:val="20"/>
        </w:rPr>
        <w:t>anaemia</w:t>
      </w:r>
      <w:proofErr w:type="spellEnd"/>
      <w:r w:rsidRPr="00C04B3B">
        <w:rPr>
          <w:rFonts w:ascii="Calibri" w:hAnsi="Calibri" w:cs="Times New Roman"/>
          <w:color w:val="000000"/>
          <w:sz w:val="20"/>
          <w:szCs w:val="20"/>
        </w:rPr>
        <w:t xml:space="preserve"> due to chronic disease or microcytic </w:t>
      </w:r>
      <w:proofErr w:type="spellStart"/>
      <w:r w:rsidRPr="00C04B3B">
        <w:rPr>
          <w:rFonts w:ascii="Calibri" w:hAnsi="Calibri" w:cs="Times New Roman"/>
          <w:color w:val="000000"/>
          <w:sz w:val="20"/>
          <w:szCs w:val="20"/>
        </w:rPr>
        <w:t>anaemia</w:t>
      </w:r>
      <w:proofErr w:type="spellEnd"/>
      <w:r w:rsidRPr="00C04B3B">
        <w:rPr>
          <w:rFonts w:ascii="Calibri" w:hAnsi="Calibri" w:cs="Times New Roman"/>
          <w:color w:val="000000"/>
          <w:sz w:val="20"/>
          <w:szCs w:val="20"/>
        </w:rPr>
        <w:t xml:space="preserve"> due to gastric bleeding and drug toxicity of bone marrow) and there may be increased requirement for red-cell transfusion. Patients may have cachexia, which is indicative of poorly controlled disease and an increased long-term cardiovascular risk. Cachexia and poor muscle bulk may also indicate myopathy which may impair respiratory muscle function, and such patients may need to be considered for postoperative mechanical ventilation.</w:t>
      </w:r>
    </w:p>
    <w:p w14:paraId="48A7A7CB" w14:textId="19739571" w:rsidR="00BD0802" w:rsidRPr="00C04B3B" w:rsidRDefault="00BD0802" w:rsidP="00BD0802">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Times New Roman"/>
          <w:color w:val="000000"/>
          <w:sz w:val="20"/>
          <w:szCs w:val="20"/>
        </w:rPr>
        <w:t xml:space="preserve">Methotrexate can be continued in the </w:t>
      </w:r>
      <w:proofErr w:type="spellStart"/>
      <w:r w:rsidRPr="00C04B3B">
        <w:rPr>
          <w:rFonts w:ascii="Calibri" w:hAnsi="Calibri" w:cs="Times New Roman"/>
          <w:color w:val="000000"/>
          <w:sz w:val="20"/>
          <w:szCs w:val="20"/>
        </w:rPr>
        <w:t>peri</w:t>
      </w:r>
      <w:proofErr w:type="spellEnd"/>
      <w:r w:rsidRPr="00C04B3B">
        <w:rPr>
          <w:rFonts w:ascii="Calibri" w:hAnsi="Calibri" w:cs="Times New Roman"/>
          <w:color w:val="000000"/>
          <w:sz w:val="20"/>
          <w:szCs w:val="20"/>
        </w:rPr>
        <w:t xml:space="preserve">-operative period without impaired wound healing or a substantially raised risk of </w:t>
      </w:r>
      <w:proofErr w:type="spellStart"/>
      <w:r w:rsidRPr="00C04B3B">
        <w:rPr>
          <w:rFonts w:ascii="Calibri" w:hAnsi="Calibri" w:cs="Times New Roman"/>
          <w:color w:val="000000"/>
          <w:sz w:val="20"/>
          <w:szCs w:val="20"/>
        </w:rPr>
        <w:t>peri</w:t>
      </w:r>
      <w:proofErr w:type="spellEnd"/>
      <w:r w:rsidRPr="00C04B3B">
        <w:rPr>
          <w:rFonts w:ascii="Calibri" w:hAnsi="Calibri" w:cs="Times New Roman"/>
          <w:color w:val="000000"/>
          <w:sz w:val="20"/>
          <w:szCs w:val="20"/>
        </w:rPr>
        <w:t xml:space="preserve">-operative infection1. Furthermore, good disease control in the </w:t>
      </w:r>
      <w:proofErr w:type="spellStart"/>
      <w:r w:rsidRPr="00C04B3B">
        <w:rPr>
          <w:rFonts w:ascii="Calibri" w:hAnsi="Calibri" w:cs="Times New Roman"/>
          <w:color w:val="000000"/>
          <w:sz w:val="20"/>
          <w:szCs w:val="20"/>
        </w:rPr>
        <w:t>peri</w:t>
      </w:r>
      <w:proofErr w:type="spellEnd"/>
      <w:r w:rsidRPr="00C04B3B">
        <w:rPr>
          <w:rFonts w:ascii="Calibri" w:hAnsi="Calibri" w:cs="Times New Roman"/>
          <w:color w:val="000000"/>
          <w:sz w:val="20"/>
          <w:szCs w:val="20"/>
        </w:rPr>
        <w:t xml:space="preserve">-operative period is beneficial. There is lack of data regarding the use of other </w:t>
      </w:r>
      <w:proofErr w:type="spellStart"/>
      <w:r w:rsidRPr="00C04B3B">
        <w:rPr>
          <w:rFonts w:ascii="Calibri" w:hAnsi="Calibri" w:cs="Times New Roman"/>
          <w:color w:val="000000"/>
          <w:sz w:val="20"/>
          <w:szCs w:val="20"/>
        </w:rPr>
        <w:t>immunosuppressants</w:t>
      </w:r>
      <w:proofErr w:type="spellEnd"/>
      <w:r w:rsidRPr="00C04B3B">
        <w:rPr>
          <w:rFonts w:ascii="Calibri" w:hAnsi="Calibri" w:cs="Times New Roman"/>
          <w:color w:val="000000"/>
          <w:sz w:val="20"/>
          <w:szCs w:val="20"/>
        </w:rPr>
        <w:t xml:space="preserve">. </w:t>
      </w:r>
      <w:proofErr w:type="spellStart"/>
      <w:r w:rsidRPr="00C04B3B">
        <w:rPr>
          <w:rFonts w:ascii="Calibri" w:hAnsi="Calibri" w:cs="Times New Roman"/>
          <w:color w:val="000000"/>
          <w:sz w:val="20"/>
          <w:szCs w:val="20"/>
        </w:rPr>
        <w:t>Peri</w:t>
      </w:r>
      <w:proofErr w:type="spellEnd"/>
      <w:r w:rsidRPr="00C04B3B">
        <w:rPr>
          <w:rFonts w:ascii="Calibri" w:hAnsi="Calibri" w:cs="Times New Roman"/>
          <w:color w:val="000000"/>
          <w:sz w:val="20"/>
          <w:szCs w:val="20"/>
        </w:rPr>
        <w:t xml:space="preserve">-operative discontinuation of biological therapy for elective surgery remains controversial. Recent studies have suggested that their use does not cause specific adverse effects and may improve recovery from postoperative </w:t>
      </w:r>
      <w:proofErr w:type="spellStart"/>
      <w:r w:rsidRPr="00C04B3B">
        <w:rPr>
          <w:rFonts w:ascii="Calibri" w:hAnsi="Calibri" w:cs="Times New Roman"/>
          <w:color w:val="000000"/>
          <w:sz w:val="20"/>
          <w:szCs w:val="20"/>
        </w:rPr>
        <w:t>anaemia</w:t>
      </w:r>
      <w:proofErr w:type="spellEnd"/>
      <w:r w:rsidRPr="00C04B3B">
        <w:rPr>
          <w:rFonts w:ascii="Calibri" w:hAnsi="Calibri" w:cs="Times New Roman"/>
          <w:color w:val="000000"/>
          <w:sz w:val="20"/>
          <w:szCs w:val="20"/>
        </w:rPr>
        <w:t>.</w:t>
      </w:r>
    </w:p>
    <w:p w14:paraId="7FDC65AC" w14:textId="77777777" w:rsidR="001A5EC4" w:rsidRPr="00C04B3B" w:rsidRDefault="001A5EC4" w:rsidP="001A5EC4">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p>
    <w:p w14:paraId="0794A1AB" w14:textId="77777777" w:rsidR="00BD0802" w:rsidRPr="00C04B3B" w:rsidRDefault="00BD0802" w:rsidP="00BD08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Calibri" w:hAnsi="Calibri" w:cs="Arial"/>
          <w:b/>
          <w:bCs/>
          <w:sz w:val="20"/>
          <w:szCs w:val="20"/>
        </w:rPr>
      </w:pPr>
      <w:r w:rsidRPr="00C04B3B">
        <w:rPr>
          <w:rFonts w:ascii="Calibri" w:hAnsi="Calibri" w:cs="Arial"/>
          <w:b/>
          <w:bCs/>
          <w:sz w:val="20"/>
          <w:szCs w:val="20"/>
        </w:rPr>
        <w:t>Pre operative investigations</w:t>
      </w:r>
    </w:p>
    <w:p w14:paraId="0C421CAA" w14:textId="77777777" w:rsidR="00BD0802" w:rsidRPr="00C04B3B" w:rsidRDefault="00BD0802" w:rsidP="00BD0802">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sz w:val="20"/>
          <w:szCs w:val="20"/>
        </w:rPr>
      </w:pPr>
      <w:r w:rsidRPr="00C04B3B">
        <w:rPr>
          <w:rFonts w:ascii="Calibri" w:hAnsi="Calibri" w:cs="Times New Roman"/>
          <w:sz w:val="20"/>
          <w:szCs w:val="20"/>
        </w:rPr>
        <w:t>Routine full blood count, renal function and electrolytes.</w:t>
      </w:r>
    </w:p>
    <w:p w14:paraId="3D769E2B" w14:textId="77777777" w:rsidR="001A5EC4" w:rsidRPr="00C04B3B" w:rsidRDefault="00BD0802" w:rsidP="001A5EC4">
      <w:pPr>
        <w:pStyle w:val="ListParagraph"/>
        <w:widowControl w:val="0"/>
        <w:numPr>
          <w:ilvl w:val="1"/>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sz w:val="20"/>
          <w:szCs w:val="20"/>
        </w:rPr>
      </w:pPr>
      <w:r w:rsidRPr="00C04B3B">
        <w:rPr>
          <w:rFonts w:ascii="Calibri" w:hAnsi="Calibri" w:cs="Times New Roman"/>
          <w:sz w:val="20"/>
          <w:szCs w:val="20"/>
        </w:rPr>
        <w:t xml:space="preserve">Liver function tests in patients on long term disease modifying anti-rheumatic drugs (DMARDs). </w:t>
      </w:r>
    </w:p>
    <w:p w14:paraId="7F2F9B72" w14:textId="77777777" w:rsidR="001A5EC4" w:rsidRPr="00C04B3B" w:rsidRDefault="00BD0802" w:rsidP="001A5EC4">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sz w:val="20"/>
          <w:szCs w:val="20"/>
        </w:rPr>
      </w:pPr>
      <w:r w:rsidRPr="00C04B3B">
        <w:rPr>
          <w:rFonts w:ascii="Calibri" w:hAnsi="Calibri" w:cs="Times New Roman"/>
          <w:sz w:val="20"/>
          <w:szCs w:val="20"/>
        </w:rPr>
        <w:t>Low threshold for ordering respiratory investigations (chest radiographs, arterial blood gases</w:t>
      </w:r>
      <w:r w:rsidR="001A5EC4" w:rsidRPr="00C04B3B">
        <w:rPr>
          <w:rFonts w:ascii="Calibri" w:hAnsi="Calibri" w:cs="Times New Roman"/>
          <w:sz w:val="20"/>
          <w:szCs w:val="20"/>
        </w:rPr>
        <w:t xml:space="preserve"> </w:t>
      </w:r>
      <w:r w:rsidRPr="00C04B3B">
        <w:rPr>
          <w:rFonts w:ascii="Calibri" w:hAnsi="Calibri" w:cs="Times New Roman"/>
          <w:sz w:val="20"/>
          <w:szCs w:val="20"/>
        </w:rPr>
        <w:t>and lung function tests) due to the possibility of pulmonary involvement or respiratory</w:t>
      </w:r>
      <w:r w:rsidR="001A5EC4" w:rsidRPr="00C04B3B">
        <w:rPr>
          <w:rFonts w:ascii="Calibri" w:hAnsi="Calibri" w:cs="Times New Roman"/>
          <w:sz w:val="20"/>
          <w:szCs w:val="20"/>
        </w:rPr>
        <w:t xml:space="preserve"> </w:t>
      </w:r>
      <w:r w:rsidRPr="00C04B3B">
        <w:rPr>
          <w:rFonts w:ascii="Calibri" w:hAnsi="Calibri" w:cs="Times New Roman"/>
          <w:sz w:val="20"/>
          <w:szCs w:val="20"/>
        </w:rPr>
        <w:t xml:space="preserve">myopathy. </w:t>
      </w:r>
    </w:p>
    <w:p w14:paraId="698E349B" w14:textId="77777777" w:rsidR="001A5EC4" w:rsidRPr="00C04B3B" w:rsidRDefault="00BD0802" w:rsidP="001A5EC4">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sz w:val="20"/>
          <w:szCs w:val="20"/>
        </w:rPr>
      </w:pPr>
      <w:r w:rsidRPr="00C04B3B">
        <w:rPr>
          <w:rFonts w:ascii="Calibri" w:hAnsi="Calibri" w:cs="Times New Roman"/>
          <w:sz w:val="20"/>
          <w:szCs w:val="20"/>
        </w:rPr>
        <w:t>An ECG should be performed to check for left ventricular hypertrophy and conduction</w:t>
      </w:r>
      <w:r w:rsidR="001A5EC4" w:rsidRPr="00C04B3B">
        <w:rPr>
          <w:rFonts w:ascii="Calibri" w:hAnsi="Calibri" w:cs="Times New Roman"/>
          <w:sz w:val="20"/>
          <w:szCs w:val="20"/>
        </w:rPr>
        <w:t xml:space="preserve"> </w:t>
      </w:r>
      <w:r w:rsidRPr="00C04B3B">
        <w:rPr>
          <w:rFonts w:ascii="Calibri" w:hAnsi="Calibri" w:cs="Times New Roman"/>
          <w:sz w:val="20"/>
          <w:szCs w:val="20"/>
        </w:rPr>
        <w:t xml:space="preserve">disturbances. </w:t>
      </w:r>
    </w:p>
    <w:p w14:paraId="330ED77D" w14:textId="0F851752" w:rsidR="00BD0802" w:rsidRPr="00C04B3B" w:rsidRDefault="00BD0802" w:rsidP="001A5EC4">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sz w:val="20"/>
          <w:szCs w:val="20"/>
        </w:rPr>
      </w:pPr>
      <w:r w:rsidRPr="00C04B3B">
        <w:rPr>
          <w:rFonts w:ascii="Calibri" w:hAnsi="Calibri" w:cs="Times New Roman"/>
          <w:sz w:val="20"/>
          <w:szCs w:val="20"/>
        </w:rPr>
        <w:t>An echocardiogram should be performed to look for evidence of diastolic dysfunction, left ventricular hypertrophy and valvular abnormalities. Left ventricular ejection fraction may be normal and falsely reassuring in the presence of diastolic dysfunction</w:t>
      </w:r>
      <w:r w:rsidRPr="00C04B3B">
        <w:rPr>
          <w:rFonts w:ascii="Calibri" w:hAnsi="Calibri" w:cs="Times New Roman"/>
          <w:color w:val="000000"/>
          <w:sz w:val="20"/>
          <w:szCs w:val="20"/>
        </w:rPr>
        <w:t>.</w:t>
      </w:r>
    </w:p>
    <w:p w14:paraId="594D7EF0" w14:textId="77777777" w:rsidR="00532A88" w:rsidRPr="00C04B3B" w:rsidRDefault="00532A88" w:rsidP="00532A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sz w:val="20"/>
          <w:szCs w:val="20"/>
        </w:rPr>
      </w:pPr>
    </w:p>
    <w:p w14:paraId="24F401BD" w14:textId="3FF3792A" w:rsidR="00532A88" w:rsidRPr="00C04B3B" w:rsidRDefault="00532A88" w:rsidP="00532A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b/>
          <w:sz w:val="20"/>
          <w:szCs w:val="20"/>
          <w:u w:val="single"/>
        </w:rPr>
      </w:pPr>
      <w:r w:rsidRPr="00C04B3B">
        <w:rPr>
          <w:rFonts w:ascii="Calibri" w:hAnsi="Calibri" w:cs="Times New Roman"/>
          <w:b/>
          <w:sz w:val="20"/>
          <w:szCs w:val="20"/>
          <w:u w:val="single"/>
        </w:rPr>
        <w:t>Tobacco Use</w:t>
      </w:r>
    </w:p>
    <w:p w14:paraId="01DC2B9E" w14:textId="77777777" w:rsidR="00A13DC2" w:rsidRPr="00C04B3B" w:rsidRDefault="00A13DC2" w:rsidP="00532A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b/>
          <w:sz w:val="20"/>
          <w:szCs w:val="20"/>
          <w:u w:val="single"/>
        </w:rPr>
      </w:pPr>
    </w:p>
    <w:p w14:paraId="11542968" w14:textId="64C5372C" w:rsidR="00A13DC2" w:rsidRPr="00C04B3B" w:rsidRDefault="00A13DC2" w:rsidP="00532A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CVS</w:t>
      </w:r>
    </w:p>
    <w:p w14:paraId="7681FA54" w14:textId="5CA55976" w:rsidR="00A13DC2" w:rsidRPr="00C04B3B" w:rsidRDefault="00A13DC2" w:rsidP="00532A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Nicotine stimulates the adrenal medulla to secrete adrenaline. It resets the aortic and carotid body receptors to maintain a higher blood pressure. It also stimulates the sympathetic system which results in an increase in heart rate, blood pressure and peripheral vascular resistance. Myocardial contractility is increased, leading to an increase in oxygen demand and consumption. Nicotine increases intracellular calcium during ischemia. This may exacerbate myocardial cell damage.</w:t>
      </w:r>
    </w:p>
    <w:p w14:paraId="369AE78C" w14:textId="77777777" w:rsidR="00A13DC2" w:rsidRPr="00C04B3B" w:rsidRDefault="00A13DC2" w:rsidP="00532A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7CE27C41" w14:textId="17C5D1B0" w:rsidR="00A13DC2" w:rsidRPr="00C04B3B" w:rsidRDefault="00A13DC2" w:rsidP="00532A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RESP</w:t>
      </w:r>
    </w:p>
    <w:p w14:paraId="6E8CF67D" w14:textId="41087099" w:rsidR="00A13DC2" w:rsidRPr="00C04B3B" w:rsidRDefault="00A13DC2" w:rsidP="00A13D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Smoking affect</w:t>
      </w:r>
      <w:r w:rsidR="005041D8" w:rsidRPr="00C04B3B">
        <w:rPr>
          <w:rFonts w:ascii="Calibri" w:hAnsi="Calibri" w:cs="Times New Roman"/>
          <w:color w:val="000000"/>
          <w:sz w:val="20"/>
          <w:szCs w:val="20"/>
        </w:rPr>
        <w:t xml:space="preserve">s oxygen transport and delivery. </w:t>
      </w:r>
      <w:r w:rsidRPr="00C04B3B">
        <w:rPr>
          <w:rFonts w:ascii="Calibri" w:hAnsi="Calibri" w:cs="Times New Roman"/>
          <w:color w:val="000000"/>
          <w:sz w:val="20"/>
          <w:szCs w:val="20"/>
        </w:rPr>
        <w:t xml:space="preserve">Irritants in smoke increase mucus secretion. The mucus becomes </w:t>
      </w:r>
      <w:proofErr w:type="spellStart"/>
      <w:r w:rsidRPr="00C04B3B">
        <w:rPr>
          <w:rFonts w:ascii="Calibri" w:hAnsi="Calibri" w:cs="Times New Roman"/>
          <w:color w:val="000000"/>
          <w:sz w:val="20"/>
          <w:szCs w:val="20"/>
        </w:rPr>
        <w:t>hyperviscous</w:t>
      </w:r>
      <w:proofErr w:type="spellEnd"/>
      <w:r w:rsidRPr="00C04B3B">
        <w:rPr>
          <w:rFonts w:ascii="Calibri" w:hAnsi="Calibri" w:cs="Times New Roman"/>
          <w:color w:val="000000"/>
          <w:sz w:val="20"/>
          <w:szCs w:val="20"/>
        </w:rPr>
        <w:t xml:space="preserve">, with altered elasticity. Cilia become inactive and are destroyed by </w:t>
      </w:r>
      <w:proofErr w:type="spellStart"/>
      <w:r w:rsidRPr="00C04B3B">
        <w:rPr>
          <w:rFonts w:ascii="Calibri" w:hAnsi="Calibri" w:cs="Times New Roman"/>
          <w:color w:val="000000"/>
          <w:sz w:val="20"/>
          <w:szCs w:val="20"/>
        </w:rPr>
        <w:t>ciliotoxins</w:t>
      </w:r>
      <w:proofErr w:type="spellEnd"/>
      <w:r w:rsidRPr="00C04B3B">
        <w:rPr>
          <w:rFonts w:ascii="Calibri" w:hAnsi="Calibri" w:cs="Times New Roman"/>
          <w:color w:val="000000"/>
          <w:sz w:val="20"/>
          <w:szCs w:val="20"/>
        </w:rPr>
        <w:t xml:space="preserve">. The result is impaired tracheobronchial clearance (8). The integrity of the epithelium is lost because of the irritants in the smoke which result in increased reactivity. Smoking leads to narrowing of small airways, causing an increase in closing volume. There is also an increase in proteolytic and </w:t>
      </w:r>
      <w:proofErr w:type="spellStart"/>
      <w:r w:rsidRPr="00C04B3B">
        <w:rPr>
          <w:rFonts w:ascii="Calibri" w:hAnsi="Calibri" w:cs="Times New Roman"/>
          <w:color w:val="000000"/>
          <w:sz w:val="20"/>
          <w:szCs w:val="20"/>
        </w:rPr>
        <w:t>elastolytic</w:t>
      </w:r>
      <w:proofErr w:type="spellEnd"/>
      <w:r w:rsidRPr="00C04B3B">
        <w:rPr>
          <w:rFonts w:ascii="Calibri" w:hAnsi="Calibri" w:cs="Times New Roman"/>
          <w:color w:val="000000"/>
          <w:sz w:val="20"/>
          <w:szCs w:val="20"/>
        </w:rPr>
        <w:t xml:space="preserve"> enzymes leading to loss of elasticity and emphysema. The risk of lung infection is increased. 25% of smokers suffer from chronic bronchitis (2).</w:t>
      </w:r>
    </w:p>
    <w:p w14:paraId="6FB1A505" w14:textId="30D909A7" w:rsidR="00A13DC2" w:rsidRPr="00C04B3B" w:rsidRDefault="00A13DC2" w:rsidP="00A13D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The incidence of chronic obstructive airway disease is higher in smokers.</w:t>
      </w:r>
    </w:p>
    <w:p w14:paraId="0067D5A6" w14:textId="77777777" w:rsidR="00A13DC2" w:rsidRPr="00C04B3B" w:rsidRDefault="00A13DC2" w:rsidP="00A13D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b/>
          <w:bCs/>
          <w:color w:val="000000"/>
          <w:sz w:val="20"/>
          <w:szCs w:val="20"/>
        </w:rPr>
      </w:pPr>
    </w:p>
    <w:p w14:paraId="0EACB8AC" w14:textId="77777777" w:rsidR="00A13DC2" w:rsidRPr="00C04B3B" w:rsidRDefault="00A13DC2" w:rsidP="00A13D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b/>
          <w:bCs/>
          <w:color w:val="000000"/>
          <w:sz w:val="20"/>
          <w:szCs w:val="20"/>
        </w:rPr>
      </w:pPr>
      <w:r w:rsidRPr="00C04B3B">
        <w:rPr>
          <w:rFonts w:ascii="Calibri" w:hAnsi="Calibri" w:cs="Helvetica"/>
          <w:b/>
          <w:bCs/>
          <w:color w:val="000000"/>
          <w:sz w:val="20"/>
          <w:szCs w:val="20"/>
        </w:rPr>
        <w:t>Effects of general anaesthesia on smokers</w:t>
      </w:r>
    </w:p>
    <w:p w14:paraId="2A7C01AB" w14:textId="77777777" w:rsidR="00A13DC2" w:rsidRPr="00C04B3B" w:rsidRDefault="00A13DC2" w:rsidP="00A13D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 xml:space="preserve">Central respiratory depression </w:t>
      </w:r>
    </w:p>
    <w:p w14:paraId="5566997C" w14:textId="77777777" w:rsidR="00A13DC2" w:rsidRPr="00C04B3B" w:rsidRDefault="00A13DC2" w:rsidP="00A13D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 xml:space="preserve">Reduced compliance </w:t>
      </w:r>
    </w:p>
    <w:p w14:paraId="14E69C54" w14:textId="77777777" w:rsidR="00A13DC2" w:rsidRPr="00C04B3B" w:rsidRDefault="00A13DC2" w:rsidP="00A13D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 xml:space="preserve">Cranial shift of diaphragm </w:t>
      </w:r>
    </w:p>
    <w:p w14:paraId="13355DE0" w14:textId="6E07F6E3" w:rsidR="00A13DC2" w:rsidRPr="00C04B3B" w:rsidRDefault="00A13DC2" w:rsidP="00A13D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Atelectasis</w:t>
      </w:r>
    </w:p>
    <w:p w14:paraId="42976165" w14:textId="77777777" w:rsidR="00A13DC2" w:rsidRPr="00C04B3B" w:rsidRDefault="00A13DC2" w:rsidP="00A13D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 xml:space="preserve">Decreased FRC( Functional residual capacity) FRC may exceed closing capacity </w:t>
      </w:r>
    </w:p>
    <w:p w14:paraId="0476FBBD" w14:textId="77777777" w:rsidR="00A13DC2" w:rsidRPr="00C04B3B" w:rsidRDefault="00A13DC2" w:rsidP="00A13D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 xml:space="preserve">Impaired oxygen exchange </w:t>
      </w:r>
    </w:p>
    <w:p w14:paraId="015F277B" w14:textId="63A44146" w:rsidR="00A13DC2" w:rsidRPr="00C04B3B" w:rsidRDefault="00A13DC2" w:rsidP="00A13D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Increased shunt</w:t>
      </w:r>
    </w:p>
    <w:p w14:paraId="2F68FC70" w14:textId="77777777" w:rsidR="00A13DC2" w:rsidRPr="00C04B3B" w:rsidRDefault="00A13DC2" w:rsidP="00A13D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 xml:space="preserve">Increased V/Q mismatch </w:t>
      </w:r>
    </w:p>
    <w:p w14:paraId="2BA46437" w14:textId="69A91EA4" w:rsidR="00A13DC2" w:rsidRPr="00C04B3B" w:rsidRDefault="00A13DC2" w:rsidP="00A13D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b/>
          <w:sz w:val="20"/>
          <w:szCs w:val="20"/>
          <w:u w:val="single"/>
        </w:rPr>
      </w:pPr>
      <w:r w:rsidRPr="00C04B3B">
        <w:rPr>
          <w:rFonts w:ascii="Calibri" w:hAnsi="Calibri" w:cs="Times New Roman"/>
          <w:color w:val="000000"/>
          <w:sz w:val="20"/>
          <w:szCs w:val="20"/>
        </w:rPr>
        <w:t>Increased A –a difference</w:t>
      </w:r>
    </w:p>
    <w:p w14:paraId="18095E22" w14:textId="77777777" w:rsidR="00A13DC2" w:rsidRPr="00C04B3B" w:rsidRDefault="00A13DC2" w:rsidP="00532A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b/>
          <w:sz w:val="20"/>
          <w:szCs w:val="20"/>
          <w:u w:val="single"/>
        </w:rPr>
      </w:pPr>
    </w:p>
    <w:p w14:paraId="6B25146F" w14:textId="77777777" w:rsidR="00394619" w:rsidRPr="00C04B3B" w:rsidRDefault="00394619" w:rsidP="003946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b/>
          <w:bCs/>
          <w:color w:val="000000"/>
          <w:sz w:val="20"/>
          <w:szCs w:val="20"/>
        </w:rPr>
      </w:pPr>
      <w:r w:rsidRPr="00C04B3B">
        <w:rPr>
          <w:rFonts w:ascii="Calibri" w:hAnsi="Calibri" w:cs="Helvetica"/>
          <w:b/>
          <w:bCs/>
          <w:color w:val="000000"/>
          <w:sz w:val="20"/>
          <w:szCs w:val="20"/>
        </w:rPr>
        <w:t>Pre-operative assessment and smoking cessation</w:t>
      </w:r>
    </w:p>
    <w:p w14:paraId="7412FBCD" w14:textId="77777777" w:rsidR="00394619" w:rsidRPr="00C04B3B" w:rsidRDefault="00394619" w:rsidP="00394619">
      <w:pPr>
        <w:pStyle w:val="ListParagraph"/>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 xml:space="preserve">Patients are advised to quit smoking at least four to six weeks prior to surgery. Abstinence for twelve hours is sufficient to get rid of carbon monoxide. </w:t>
      </w:r>
    </w:p>
    <w:p w14:paraId="62386D79" w14:textId="77777777" w:rsidR="00394619" w:rsidRPr="00C04B3B" w:rsidRDefault="00394619" w:rsidP="00394619">
      <w:pPr>
        <w:pStyle w:val="ListParagraph"/>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 xml:space="preserve">Ciliary function improves and nicotine levels return to normal within 12-24 hours. Abstinence for 2 weeks helps return sputum volume to normal levels. </w:t>
      </w:r>
    </w:p>
    <w:p w14:paraId="2AB6EDCA" w14:textId="77777777" w:rsidR="00394619" w:rsidRPr="00C04B3B" w:rsidRDefault="00394619" w:rsidP="00394619">
      <w:pPr>
        <w:pStyle w:val="ListParagraph"/>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 xml:space="preserve">Laryngeal and bronchial activity is better in 5-10 days. </w:t>
      </w:r>
    </w:p>
    <w:p w14:paraId="6AF21BAF" w14:textId="77777777" w:rsidR="00394619" w:rsidRPr="00C04B3B" w:rsidRDefault="00394619" w:rsidP="00394619">
      <w:pPr>
        <w:pStyle w:val="ListParagraph"/>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 xml:space="preserve">Improvement in small airway narrowing is seen in 4 weeks but it takes 3 months to see changes in tracheobronchial clearance. </w:t>
      </w:r>
    </w:p>
    <w:p w14:paraId="20B687CA" w14:textId="77777777" w:rsidR="00394619" w:rsidRPr="00C04B3B" w:rsidRDefault="00394619" w:rsidP="003946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p>
    <w:p w14:paraId="088DE93A" w14:textId="651CE628" w:rsidR="00394619" w:rsidRPr="00C04B3B" w:rsidRDefault="00394619" w:rsidP="003946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color w:val="000000"/>
          <w:sz w:val="20"/>
          <w:szCs w:val="20"/>
        </w:rPr>
      </w:pPr>
      <w:r w:rsidRPr="00C04B3B">
        <w:rPr>
          <w:rFonts w:ascii="Calibri" w:hAnsi="Calibri" w:cs="Times New Roman"/>
          <w:color w:val="000000"/>
          <w:sz w:val="20"/>
          <w:szCs w:val="20"/>
        </w:rPr>
        <w:t>Interestingly, stopping smoking in asthmatics may worsen their symptoms and cessation for a brief period increases the risk of laryngospasm and bronchospasm during anaesthesia.</w:t>
      </w:r>
    </w:p>
    <w:p w14:paraId="73B173C8" w14:textId="6C57C64C" w:rsidR="00394619" w:rsidRPr="00C04B3B" w:rsidRDefault="00394619" w:rsidP="003946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b/>
          <w:sz w:val="20"/>
          <w:szCs w:val="20"/>
          <w:u w:val="single"/>
        </w:rPr>
      </w:pPr>
      <w:r w:rsidRPr="00C04B3B">
        <w:rPr>
          <w:rFonts w:ascii="Calibri" w:hAnsi="Calibri" w:cs="Times New Roman"/>
          <w:color w:val="000000"/>
          <w:sz w:val="20"/>
          <w:szCs w:val="20"/>
        </w:rPr>
        <w:t>Stopping smoking is also associated with anxiety and withdrawal symptoms. Smoking poses a significant risk factor for post-operative pulmonary complications. Smokers are more prone to post-operative atelectasis</w:t>
      </w:r>
      <w:r w:rsidR="00881D62" w:rsidRPr="00C04B3B">
        <w:rPr>
          <w:rFonts w:ascii="Calibri" w:hAnsi="Calibri" w:cs="Times New Roman"/>
          <w:color w:val="000000"/>
          <w:sz w:val="20"/>
          <w:szCs w:val="20"/>
        </w:rPr>
        <w:t>,</w:t>
      </w:r>
      <w:r w:rsidRPr="00C04B3B">
        <w:rPr>
          <w:rFonts w:ascii="Calibri" w:hAnsi="Calibri" w:cs="Times New Roman"/>
          <w:color w:val="000000"/>
          <w:sz w:val="20"/>
          <w:szCs w:val="20"/>
        </w:rPr>
        <w:t xml:space="preserve"> which delays the recovery and predisposes the patients to pneumonia. Also there is an increased incidence of intensive care admissions.</w:t>
      </w:r>
    </w:p>
    <w:p w14:paraId="79B3A22F" w14:textId="77777777" w:rsidR="00394619" w:rsidRPr="00C04B3B" w:rsidRDefault="00394619" w:rsidP="00532A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b/>
          <w:sz w:val="20"/>
          <w:szCs w:val="20"/>
          <w:u w:val="single"/>
        </w:rPr>
      </w:pPr>
    </w:p>
    <w:p w14:paraId="6D742446" w14:textId="7902D0FA" w:rsidR="008526FD" w:rsidRPr="00C04B3B" w:rsidRDefault="008526FD" w:rsidP="00532A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b/>
          <w:sz w:val="20"/>
          <w:szCs w:val="20"/>
          <w:u w:val="single"/>
        </w:rPr>
      </w:pPr>
      <w:proofErr w:type="spellStart"/>
      <w:r w:rsidRPr="00C04B3B">
        <w:rPr>
          <w:rFonts w:ascii="Calibri" w:hAnsi="Calibri" w:cs="Times New Roman"/>
          <w:b/>
          <w:sz w:val="20"/>
          <w:szCs w:val="20"/>
          <w:u w:val="single"/>
        </w:rPr>
        <w:t>Anaemia</w:t>
      </w:r>
      <w:proofErr w:type="spellEnd"/>
    </w:p>
    <w:p w14:paraId="1BA08B0A" w14:textId="7C17F88F" w:rsidR="008526FD" w:rsidRPr="00C04B3B" w:rsidRDefault="008526FD" w:rsidP="00532A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Anemia may be a known problem or a suspected possibility based on a patient's history of underlying medical conditions or the reason for surgery. It is useful to determine the etiology, duration, and stability of the anemia, related symptoms, and therapy (especially transfusions), although the evaluation needs to consider the extent and type of surgery, the anticipated blood loss, and the patient's comorbid conditions that may influence oxygenation or be affected by hypoxia, such as pulmonary, cerebrovascular, or cardiovascular disease. Inquiring about a personal or family history of anemia is important.</w:t>
      </w:r>
    </w:p>
    <w:p w14:paraId="3A4B6981" w14:textId="77777777" w:rsidR="008526FD" w:rsidRPr="00C04B3B" w:rsidRDefault="008526FD" w:rsidP="00532A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7A1B4B3B" w14:textId="042220AE" w:rsidR="008526FD" w:rsidRPr="00C04B3B" w:rsidRDefault="008526FD" w:rsidP="00532A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Arial"/>
          <w:b/>
          <w:color w:val="000000"/>
          <w:sz w:val="20"/>
          <w:szCs w:val="20"/>
          <w:u w:val="single"/>
        </w:rPr>
        <w:t>Coagulopathy</w:t>
      </w:r>
    </w:p>
    <w:p w14:paraId="2C4C6BA2" w14:textId="0AC9F714" w:rsidR="008526FD" w:rsidRPr="00C04B3B" w:rsidRDefault="008526FD" w:rsidP="00532A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roofErr w:type="spellStart"/>
      <w:r w:rsidRPr="00C04B3B">
        <w:rPr>
          <w:rFonts w:ascii="Calibri" w:hAnsi="Calibri" w:cs="Arial"/>
          <w:color w:val="000000"/>
          <w:sz w:val="20"/>
          <w:szCs w:val="20"/>
        </w:rPr>
        <w:t>Hypocoagulable</w:t>
      </w:r>
      <w:proofErr w:type="spellEnd"/>
      <w:r w:rsidRPr="00C04B3B">
        <w:rPr>
          <w:rFonts w:ascii="Calibri" w:hAnsi="Calibri" w:cs="Arial"/>
          <w:color w:val="000000"/>
          <w:sz w:val="20"/>
          <w:szCs w:val="20"/>
        </w:rPr>
        <w:t xml:space="preserve"> states are either inherited disorders such as the </w:t>
      </w:r>
      <w:proofErr w:type="spellStart"/>
      <w:r w:rsidRPr="00C04B3B">
        <w:rPr>
          <w:rFonts w:ascii="Calibri" w:hAnsi="Calibri" w:cs="Arial"/>
          <w:color w:val="000000"/>
          <w:sz w:val="20"/>
          <w:szCs w:val="20"/>
        </w:rPr>
        <w:t>hemophilias</w:t>
      </w:r>
      <w:proofErr w:type="spellEnd"/>
      <w:r w:rsidRPr="00C04B3B">
        <w:rPr>
          <w:rFonts w:ascii="Calibri" w:hAnsi="Calibri" w:cs="Arial"/>
          <w:color w:val="000000"/>
          <w:sz w:val="20"/>
          <w:szCs w:val="20"/>
        </w:rPr>
        <w:t xml:space="preserve"> and thrombocytopenia or are acquired disorders secondary to liver disease, malnutrition, or drug exposure. To determine the diagnosis and risk of bleeding, one inquires about known diagnoses, tests, treatments, previous bleeding episodes, and family history. Asking about excessive bruising, prolonged bleeding after cuts, heavy menstrual cycles, and bleeding gums is sensitive but not specific.</w:t>
      </w:r>
    </w:p>
    <w:p w14:paraId="20A16A6C" w14:textId="77777777" w:rsidR="008526FD" w:rsidRPr="00C04B3B" w:rsidRDefault="008526FD" w:rsidP="00532A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6B7C7ABD" w14:textId="217D9145" w:rsidR="008526FD" w:rsidRPr="00C04B3B" w:rsidRDefault="008526FD" w:rsidP="00532A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C04B3B">
        <w:rPr>
          <w:rFonts w:ascii="Calibri" w:hAnsi="Calibri" w:cs="Arial"/>
          <w:b/>
          <w:color w:val="000000"/>
          <w:sz w:val="20"/>
          <w:szCs w:val="20"/>
          <w:u w:val="single"/>
        </w:rPr>
        <w:t>SLE</w:t>
      </w:r>
    </w:p>
    <w:p w14:paraId="43B6FB3C" w14:textId="77777777" w:rsidR="008526FD" w:rsidRPr="00C04B3B" w:rsidRDefault="008526FD" w:rsidP="008526F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 xml:space="preserve">Preoperative evaluation determines whether the patient has chronic fatigue, weakness, respiratory compromise, fevers, and migratory arthritis affecting primarily the small joints of the hands and feet, which is common. Fevers may be a result of the disease itself or the frequent infections that develop because of the immune dysfunction and </w:t>
      </w:r>
      <w:proofErr w:type="spellStart"/>
      <w:r w:rsidRPr="00C04B3B">
        <w:rPr>
          <w:rFonts w:ascii="Calibri" w:hAnsi="Calibri" w:cs="Arial"/>
          <w:color w:val="000000"/>
          <w:sz w:val="20"/>
          <w:szCs w:val="20"/>
        </w:rPr>
        <w:t>immunosuppressants</w:t>
      </w:r>
      <w:proofErr w:type="spellEnd"/>
      <w:r w:rsidRPr="00C04B3B">
        <w:rPr>
          <w:rFonts w:ascii="Calibri" w:hAnsi="Calibri" w:cs="Arial"/>
          <w:color w:val="000000"/>
          <w:sz w:val="20"/>
          <w:szCs w:val="20"/>
        </w:rPr>
        <w:t xml:space="preserve"> used to treat the disease. Many patients have dermatologic conditions, including alopecia, the typical “butterfly rash” across the cheeks and nose, and photosensitivity. Vasospasm of the digits, dubbed Raynaud's phenomenon or disease, often with atrophy of the nails and fingernails, makes it difficult to obtain pulse oximetry readings.</w:t>
      </w:r>
    </w:p>
    <w:p w14:paraId="5DD0F540" w14:textId="77777777" w:rsidR="008526FD" w:rsidRPr="00C04B3B" w:rsidRDefault="008526FD" w:rsidP="008526F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C04B3B">
        <w:rPr>
          <w:rFonts w:ascii="Calibri" w:hAnsi="Calibri" w:cs="Arial"/>
          <w:color w:val="000000"/>
          <w:sz w:val="20"/>
          <w:szCs w:val="20"/>
        </w:rPr>
        <w:t xml:space="preserve">Preoperative evaluation for interstitial lung disease, pleural effusions, frequent infections, and pulmonary hypertension is important and presents a significant concern. Pulmonary hypertension can result from interstitial lung disease, recurrent pulmonary emboli, or cardiomyopathy and carries a high risk of perioperative complications (see “Pulmonary Hypertension”). Cardiac involvement includes premature coronary artery </w:t>
      </w:r>
      <w:proofErr w:type="spellStart"/>
      <w:r w:rsidRPr="00C04B3B">
        <w:rPr>
          <w:rFonts w:ascii="Calibri" w:hAnsi="Calibri" w:cs="Arial"/>
          <w:color w:val="000000"/>
          <w:sz w:val="20"/>
          <w:szCs w:val="20"/>
        </w:rPr>
        <w:t>arterosclerosis</w:t>
      </w:r>
      <w:proofErr w:type="spellEnd"/>
      <w:r w:rsidRPr="00C04B3B">
        <w:rPr>
          <w:rFonts w:ascii="Calibri" w:hAnsi="Calibri" w:cs="Arial"/>
          <w:color w:val="000000"/>
          <w:sz w:val="20"/>
          <w:szCs w:val="20"/>
        </w:rPr>
        <w:t>, pericarditis, myocarditis, aseptic endocarditis, and pleural effusions.</w:t>
      </w:r>
    </w:p>
    <w:p w14:paraId="693AD5D0" w14:textId="345D8AE4" w:rsidR="008526FD" w:rsidRPr="00C04B3B" w:rsidRDefault="008526FD" w:rsidP="008526F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b/>
          <w:sz w:val="20"/>
          <w:szCs w:val="20"/>
          <w:u w:val="single"/>
        </w:rPr>
      </w:pPr>
      <w:r w:rsidRPr="00C04B3B">
        <w:rPr>
          <w:rFonts w:ascii="Calibri" w:hAnsi="Calibri" w:cs="Arial"/>
          <w:color w:val="000000"/>
          <w:sz w:val="20"/>
          <w:szCs w:val="20"/>
        </w:rPr>
        <w:t>Coronary vasculitis and cardiomyopathy may occur. Hypertension, frequently difficult to control, is almost ubiquitous. Neuropsychiatric manifestations consisting of cerebral vasculitis, stroke, cognitive dysfunction, seizures, peripheral neuropathy, headache, affective disorders, and carotid artery disease are common. Lupus nephritis is a common morbidity with a poor prognosis that frequently results in renal failure. Patients with SLE often have anemia and may have leukopenia and thrombocytopenia.</w:t>
      </w:r>
    </w:p>
    <w:bookmarkEnd w:id="0"/>
    <w:sectPr w:rsidR="008526FD" w:rsidRPr="00C04B3B" w:rsidSect="00960C90">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00002FF" w:usb1="4000ACFF" w:usb2="00000001" w:usb3="00000000" w:csb0="0000019F" w:csb1="00000000"/>
  </w:font>
  <w:font w:name="Verdana">
    <w:panose1 w:val="020B0604030504040204"/>
    <w:charset w:val="00"/>
    <w:family w:val="auto"/>
    <w:pitch w:val="variable"/>
    <w:sig w:usb0="A10006FF" w:usb1="4000205B" w:usb2="00000010" w:usb3="00000000" w:csb0="0000019F" w:csb1="00000000"/>
  </w:font>
  <w:font w:name="MS Mincho">
    <w:panose1 w:val="02020609040205080304"/>
    <w:charset w:val="80"/>
    <w:family w:val="auto"/>
    <w:pitch w:val="variable"/>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Apple Symbols">
    <w:panose1 w:val="02000000000000000000"/>
    <w:charset w:val="00"/>
    <w:family w:val="auto"/>
    <w:pitch w:val="variable"/>
    <w:sig w:usb0="800000A3" w:usb1="08007BEB" w:usb2="01840034" w:usb3="00000000" w:csb0="000001FB" w:csb1="00000000"/>
  </w:font>
  <w:font w:name="ＭＳ ゴシック">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385901"/>
    <w:multiLevelType w:val="hybridMultilevel"/>
    <w:tmpl w:val="7C44BB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83092C"/>
    <w:multiLevelType w:val="hybridMultilevel"/>
    <w:tmpl w:val="19F05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3DD6448"/>
    <w:multiLevelType w:val="hybridMultilevel"/>
    <w:tmpl w:val="BC28F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6220451"/>
    <w:multiLevelType w:val="hybridMultilevel"/>
    <w:tmpl w:val="B248F6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80013F0"/>
    <w:multiLevelType w:val="hybridMultilevel"/>
    <w:tmpl w:val="FF806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08146B7"/>
    <w:multiLevelType w:val="hybridMultilevel"/>
    <w:tmpl w:val="5BE4A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8956A34"/>
    <w:multiLevelType w:val="hybridMultilevel"/>
    <w:tmpl w:val="D31C69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AD410FF"/>
    <w:multiLevelType w:val="hybridMultilevel"/>
    <w:tmpl w:val="74B0E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D1E6761"/>
    <w:multiLevelType w:val="hybridMultilevel"/>
    <w:tmpl w:val="9CF4C6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9477C40"/>
    <w:multiLevelType w:val="hybridMultilevel"/>
    <w:tmpl w:val="0BB68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9"/>
  </w:num>
  <w:num w:numId="4">
    <w:abstractNumId w:val="3"/>
  </w:num>
  <w:num w:numId="5">
    <w:abstractNumId w:val="4"/>
  </w:num>
  <w:num w:numId="6">
    <w:abstractNumId w:val="0"/>
  </w:num>
  <w:num w:numId="7">
    <w:abstractNumId w:val="5"/>
  </w:num>
  <w:num w:numId="8">
    <w:abstractNumId w:val="8"/>
  </w:num>
  <w:num w:numId="9">
    <w:abstractNumId w:val="2"/>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defaultTabStop w:val="720"/>
  <w:drawingGridHorizontalSpacing w:val="120"/>
  <w:displayHorizontalDrawingGridEvery w:val="2"/>
  <w:displayVerticalDrawingGridEvery w:val="2"/>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43BE"/>
    <w:rsid w:val="000227BB"/>
    <w:rsid w:val="000522B8"/>
    <w:rsid w:val="00055339"/>
    <w:rsid w:val="00056662"/>
    <w:rsid w:val="00057B61"/>
    <w:rsid w:val="00097587"/>
    <w:rsid w:val="000B072D"/>
    <w:rsid w:val="000E4801"/>
    <w:rsid w:val="001810CF"/>
    <w:rsid w:val="001A0986"/>
    <w:rsid w:val="001A5EC4"/>
    <w:rsid w:val="002B0E22"/>
    <w:rsid w:val="00317858"/>
    <w:rsid w:val="00352C08"/>
    <w:rsid w:val="00375F96"/>
    <w:rsid w:val="00394619"/>
    <w:rsid w:val="003F532B"/>
    <w:rsid w:val="00406A39"/>
    <w:rsid w:val="00436276"/>
    <w:rsid w:val="00465557"/>
    <w:rsid w:val="0048013A"/>
    <w:rsid w:val="00482D9A"/>
    <w:rsid w:val="005041D8"/>
    <w:rsid w:val="005143BE"/>
    <w:rsid w:val="00525B90"/>
    <w:rsid w:val="0052794A"/>
    <w:rsid w:val="00532A88"/>
    <w:rsid w:val="0054130A"/>
    <w:rsid w:val="00567C7E"/>
    <w:rsid w:val="005C1996"/>
    <w:rsid w:val="00624FB6"/>
    <w:rsid w:val="006441F1"/>
    <w:rsid w:val="006A58E7"/>
    <w:rsid w:val="00721241"/>
    <w:rsid w:val="00767C96"/>
    <w:rsid w:val="00797EDD"/>
    <w:rsid w:val="007A018E"/>
    <w:rsid w:val="007A075F"/>
    <w:rsid w:val="00804F26"/>
    <w:rsid w:val="008526FD"/>
    <w:rsid w:val="008535A0"/>
    <w:rsid w:val="00881D62"/>
    <w:rsid w:val="008F1EAE"/>
    <w:rsid w:val="00900071"/>
    <w:rsid w:val="00943DC8"/>
    <w:rsid w:val="00960C90"/>
    <w:rsid w:val="009645EE"/>
    <w:rsid w:val="009B5C77"/>
    <w:rsid w:val="00A11900"/>
    <w:rsid w:val="00A13DC2"/>
    <w:rsid w:val="00A912EF"/>
    <w:rsid w:val="00BD0802"/>
    <w:rsid w:val="00BD24DA"/>
    <w:rsid w:val="00C04B3B"/>
    <w:rsid w:val="00CB00EA"/>
    <w:rsid w:val="00CB52D9"/>
    <w:rsid w:val="00CB61D5"/>
    <w:rsid w:val="00DA45F8"/>
    <w:rsid w:val="00DC1F24"/>
    <w:rsid w:val="00DC2A39"/>
    <w:rsid w:val="00E91574"/>
    <w:rsid w:val="00ED6E3B"/>
    <w:rsid w:val="00F43172"/>
    <w:rsid w:val="00F52E47"/>
    <w:rsid w:val="00F74770"/>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7450DE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5EE"/>
    <w:pPr>
      <w:ind w:left="720"/>
      <w:contextualSpacing/>
    </w:pPr>
  </w:style>
  <w:style w:type="paragraph" w:styleId="BalloonText">
    <w:name w:val="Balloon Text"/>
    <w:basedOn w:val="Normal"/>
    <w:link w:val="BalloonTextChar"/>
    <w:uiPriority w:val="99"/>
    <w:semiHidden/>
    <w:unhideWhenUsed/>
    <w:rsid w:val="00943DC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43DC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137</TotalTime>
  <Pages>10</Pages>
  <Words>4032</Words>
  <Characters>22986</Characters>
  <Application>Microsoft Macintosh Word</Application>
  <DocSecurity>0</DocSecurity>
  <Lines>191</Lines>
  <Paragraphs>53</Paragraphs>
  <ScaleCrop>false</ScaleCrop>
  <Company/>
  <LinksUpToDate>false</LinksUpToDate>
  <CharactersWithSpaces>26965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Diakomichalis</dc:creator>
  <cp:keywords/>
  <dc:description/>
  <cp:lastModifiedBy>Microsoft Office User</cp:lastModifiedBy>
  <cp:revision>54</cp:revision>
  <cp:lastPrinted>2014-07-09T13:46:00Z</cp:lastPrinted>
  <dcterms:created xsi:type="dcterms:W3CDTF">2014-07-09T09:37:00Z</dcterms:created>
  <dcterms:modified xsi:type="dcterms:W3CDTF">2017-10-15T01:27:00Z</dcterms:modified>
</cp:coreProperties>
</file>