
<file path=[Content_Types].xml><?xml version="1.0" encoding="utf-8"?>
<Types xmlns="http://schemas.openxmlformats.org/package/2006/content-types">
  <Default Extension="xml" ContentType="application/xml"/>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306C5A0" w14:textId="77777777" w:rsidR="00CF7133" w:rsidRDefault="00876F5A">
      <w:pPr>
        <w:rPr>
          <w:color w:val="FF0000"/>
          <w:u w:val="single"/>
        </w:rPr>
      </w:pPr>
      <w:r>
        <w:rPr>
          <w:color w:val="FF0000"/>
          <w:u w:val="single"/>
        </w:rPr>
        <w:t>MONDAYS:</w:t>
      </w:r>
    </w:p>
    <w:p w14:paraId="35D840A0" w14:textId="77777777" w:rsidR="00CF7133" w:rsidRDefault="00CF7133"/>
    <w:p w14:paraId="44340821" w14:textId="77777777" w:rsidR="00CF7133" w:rsidRDefault="00876F5A">
      <w:r>
        <w:t>5/6/17</w:t>
      </w:r>
    </w:p>
    <w:p w14:paraId="1B28A7D7" w14:textId="77777777" w:rsidR="00CF7133" w:rsidRDefault="00CF7133"/>
    <w:p w14:paraId="01BBB262" w14:textId="77777777" w:rsidR="00CF7133" w:rsidRDefault="00876F5A">
      <w:pPr>
        <w:rPr>
          <w:color w:val="666666"/>
          <w:highlight w:val="white"/>
        </w:rPr>
      </w:pPr>
      <w:r>
        <w:rPr>
          <w:color w:val="666666"/>
          <w:highlight w:val="white"/>
        </w:rPr>
        <w:t>SS_OB 1.1  Describe the physiological changes and their implications for anaesthesia that occur during pregnancy, labour and delivery, in particular the respiratory, cardiovascular, haematological and gastrointestinal changes.</w:t>
      </w:r>
    </w:p>
    <w:p w14:paraId="18B713D3" w14:textId="77777777" w:rsidR="00CF7133" w:rsidRDefault="00CF7133">
      <w:pPr>
        <w:rPr>
          <w:color w:val="666666"/>
          <w:highlight w:val="white"/>
        </w:rPr>
      </w:pPr>
    </w:p>
    <w:p w14:paraId="42803E4D" w14:textId="77777777" w:rsidR="00CF7133" w:rsidRDefault="00CF7133">
      <w:pPr>
        <w:rPr>
          <w:color w:val="666666"/>
          <w:highlight w:val="white"/>
        </w:rPr>
      </w:pPr>
    </w:p>
    <w:tbl>
      <w:tblPr>
        <w:tblStyle w:val="a"/>
        <w:tblW w:w="936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CF7133" w14:paraId="1385BBAC" w14:textId="77777777">
        <w:tc>
          <w:tcPr>
            <w:tcW w:w="4680" w:type="dxa"/>
            <w:tcMar>
              <w:top w:w="100" w:type="dxa"/>
              <w:left w:w="100" w:type="dxa"/>
              <w:bottom w:w="100" w:type="dxa"/>
              <w:right w:w="100" w:type="dxa"/>
            </w:tcMar>
          </w:tcPr>
          <w:p w14:paraId="4CE2E6BD" w14:textId="77777777" w:rsidR="00CF7133" w:rsidRDefault="00876F5A">
            <w:pPr>
              <w:widowControl w:val="0"/>
              <w:pBdr>
                <w:top w:val="single" w:sz="2" w:space="0" w:color="auto"/>
                <w:left w:val="single" w:sz="2" w:space="0" w:color="auto"/>
                <w:bottom w:val="single" w:sz="2" w:space="0" w:color="auto"/>
                <w:right w:val="single" w:sz="2" w:space="0" w:color="auto"/>
                <w:between w:val="single" w:sz="2" w:space="0" w:color="auto"/>
              </w:pBdr>
              <w:spacing w:after="400" w:line="240" w:lineRule="auto"/>
              <w:rPr>
                <w:color w:val="666666"/>
                <w:highlight w:val="white"/>
              </w:rPr>
            </w:pPr>
            <w:r>
              <w:rPr>
                <w:color w:val="666666"/>
                <w:highlight w:val="white"/>
              </w:rPr>
              <w:t>Normal physiological changes begin in the first trimester of pregnancy. TRUE/FALSE</w:t>
            </w:r>
          </w:p>
        </w:tc>
        <w:tc>
          <w:tcPr>
            <w:tcW w:w="4680" w:type="dxa"/>
            <w:tcMar>
              <w:top w:w="100" w:type="dxa"/>
              <w:left w:w="100" w:type="dxa"/>
              <w:bottom w:w="100" w:type="dxa"/>
              <w:right w:w="100" w:type="dxa"/>
            </w:tcMar>
          </w:tcPr>
          <w:p w14:paraId="37BAC78A" w14:textId="77777777" w:rsidR="00CF7133" w:rsidRDefault="00876F5A">
            <w:pPr>
              <w:widowControl w:val="0"/>
              <w:spacing w:line="240" w:lineRule="auto"/>
              <w:rPr>
                <w:color w:val="666666"/>
                <w:highlight w:val="white"/>
              </w:rPr>
            </w:pPr>
            <w:r>
              <w:rPr>
                <w:color w:val="666666"/>
                <w:highlight w:val="white"/>
              </w:rPr>
              <w:t>TRUE</w:t>
            </w:r>
          </w:p>
        </w:tc>
      </w:tr>
      <w:tr w:rsidR="00CF7133" w14:paraId="6131D99F" w14:textId="77777777">
        <w:tc>
          <w:tcPr>
            <w:tcW w:w="4680" w:type="dxa"/>
            <w:tcMar>
              <w:top w:w="100" w:type="dxa"/>
              <w:left w:w="100" w:type="dxa"/>
              <w:bottom w:w="100" w:type="dxa"/>
              <w:right w:w="100" w:type="dxa"/>
            </w:tcMar>
          </w:tcPr>
          <w:p w14:paraId="0C7D745A" w14:textId="77777777" w:rsidR="00CF7133" w:rsidRDefault="00876F5A">
            <w:pPr>
              <w:widowControl w:val="0"/>
              <w:pBdr>
                <w:top w:val="single" w:sz="2" w:space="0" w:color="auto"/>
                <w:left w:val="single" w:sz="2" w:space="0" w:color="auto"/>
                <w:bottom w:val="single" w:sz="2" w:space="0" w:color="auto"/>
                <w:right w:val="single" w:sz="2" w:space="0" w:color="auto"/>
                <w:between w:val="single" w:sz="2" w:space="0" w:color="auto"/>
              </w:pBdr>
              <w:spacing w:after="400" w:line="240" w:lineRule="auto"/>
              <w:rPr>
                <w:color w:val="666666"/>
                <w:highlight w:val="white"/>
              </w:rPr>
            </w:pPr>
            <w:r>
              <w:rPr>
                <w:color w:val="666666"/>
                <w:highlight w:val="white"/>
              </w:rPr>
              <w:t>The largest increase in cardiac output in a pregnant woman occurs immediately after delivery. TRUE/FALSE</w:t>
            </w:r>
          </w:p>
        </w:tc>
        <w:tc>
          <w:tcPr>
            <w:tcW w:w="4680" w:type="dxa"/>
            <w:tcMar>
              <w:top w:w="100" w:type="dxa"/>
              <w:left w:w="100" w:type="dxa"/>
              <w:bottom w:w="100" w:type="dxa"/>
              <w:right w:w="100" w:type="dxa"/>
            </w:tcMar>
          </w:tcPr>
          <w:p w14:paraId="43E56362" w14:textId="77777777" w:rsidR="00CF7133" w:rsidRDefault="00876F5A">
            <w:pPr>
              <w:widowControl w:val="0"/>
              <w:spacing w:line="240" w:lineRule="auto"/>
              <w:rPr>
                <w:color w:val="666666"/>
                <w:highlight w:val="white"/>
              </w:rPr>
            </w:pPr>
            <w:r>
              <w:rPr>
                <w:color w:val="666666"/>
                <w:highlight w:val="white"/>
              </w:rPr>
              <w:t>TRUE</w:t>
            </w:r>
          </w:p>
          <w:p w14:paraId="52227367" w14:textId="77777777" w:rsidR="00CF7133" w:rsidRDefault="00CF7133">
            <w:pPr>
              <w:widowControl w:val="0"/>
              <w:spacing w:line="240" w:lineRule="auto"/>
              <w:rPr>
                <w:color w:val="666666"/>
                <w:highlight w:val="white"/>
              </w:rPr>
            </w:pPr>
          </w:p>
          <w:p w14:paraId="0EB2173B" w14:textId="77777777" w:rsidR="00CF7133" w:rsidRDefault="00876F5A">
            <w:pPr>
              <w:widowControl w:val="0"/>
              <w:spacing w:line="240" w:lineRule="auto"/>
              <w:rPr>
                <w:color w:val="666666"/>
                <w:highlight w:val="white"/>
              </w:rPr>
            </w:pPr>
            <w:r>
              <w:rPr>
                <w:color w:val="666666"/>
                <w:highlight w:val="white"/>
              </w:rPr>
              <w:t>Due to autotransfusion from final uterine contraction, reduced vascular capacitance from loss of placenta and release of aortocaval compression.</w:t>
            </w:r>
          </w:p>
        </w:tc>
      </w:tr>
      <w:tr w:rsidR="00CF7133" w14:paraId="7941B2AA" w14:textId="77777777">
        <w:tc>
          <w:tcPr>
            <w:tcW w:w="4680" w:type="dxa"/>
            <w:tcMar>
              <w:top w:w="100" w:type="dxa"/>
              <w:left w:w="100" w:type="dxa"/>
              <w:bottom w:w="100" w:type="dxa"/>
              <w:right w:w="100" w:type="dxa"/>
            </w:tcMar>
          </w:tcPr>
          <w:p w14:paraId="50768286" w14:textId="77777777" w:rsidR="00CF7133" w:rsidRDefault="00876F5A">
            <w:pPr>
              <w:widowControl w:val="0"/>
              <w:pBdr>
                <w:top w:val="single" w:sz="2" w:space="0" w:color="auto"/>
                <w:left w:val="single" w:sz="2" w:space="0" w:color="auto"/>
                <w:bottom w:val="single" w:sz="2" w:space="0" w:color="auto"/>
                <w:right w:val="single" w:sz="2" w:space="0" w:color="auto"/>
                <w:between w:val="single" w:sz="2" w:space="0" w:color="auto"/>
              </w:pBdr>
              <w:spacing w:after="400" w:line="240" w:lineRule="auto"/>
              <w:rPr>
                <w:color w:val="666666"/>
                <w:highlight w:val="white"/>
              </w:rPr>
            </w:pPr>
            <w:r>
              <w:rPr>
                <w:color w:val="666666"/>
                <w:highlight w:val="white"/>
              </w:rPr>
              <w:t>The closing capacity in normal pregnancy does not change. TRUE/FALSE</w:t>
            </w:r>
          </w:p>
        </w:tc>
        <w:tc>
          <w:tcPr>
            <w:tcW w:w="4680" w:type="dxa"/>
            <w:tcMar>
              <w:top w:w="100" w:type="dxa"/>
              <w:left w:w="100" w:type="dxa"/>
              <w:bottom w:w="100" w:type="dxa"/>
              <w:right w:w="100" w:type="dxa"/>
            </w:tcMar>
          </w:tcPr>
          <w:p w14:paraId="6D7A3FBE" w14:textId="77777777" w:rsidR="00CF7133" w:rsidRDefault="00876F5A">
            <w:pPr>
              <w:widowControl w:val="0"/>
              <w:spacing w:line="240" w:lineRule="auto"/>
              <w:rPr>
                <w:color w:val="666666"/>
                <w:highlight w:val="white"/>
              </w:rPr>
            </w:pPr>
            <w:r>
              <w:rPr>
                <w:color w:val="666666"/>
                <w:highlight w:val="white"/>
              </w:rPr>
              <w:t>TRUE</w:t>
            </w:r>
          </w:p>
          <w:p w14:paraId="05EC5FE7" w14:textId="77777777" w:rsidR="00CF7133" w:rsidRDefault="00CF7133">
            <w:pPr>
              <w:widowControl w:val="0"/>
              <w:spacing w:line="240" w:lineRule="auto"/>
              <w:rPr>
                <w:color w:val="666666"/>
                <w:highlight w:val="white"/>
              </w:rPr>
            </w:pPr>
          </w:p>
          <w:p w14:paraId="5827C867" w14:textId="77777777" w:rsidR="00CF7133" w:rsidRDefault="00876F5A">
            <w:pPr>
              <w:widowControl w:val="0"/>
              <w:spacing w:line="240" w:lineRule="auto"/>
              <w:rPr>
                <w:color w:val="666666"/>
                <w:highlight w:val="white"/>
              </w:rPr>
            </w:pPr>
            <w:r>
              <w:rPr>
                <w:color w:val="666666"/>
                <w:highlight w:val="white"/>
              </w:rPr>
              <w:t>FRC (ERV+RV) is reduced and may app</w:t>
            </w:r>
            <w:r>
              <w:rPr>
                <w:color w:val="666666"/>
                <w:highlight w:val="white"/>
              </w:rPr>
              <w:t>roach CC.</w:t>
            </w:r>
          </w:p>
          <w:p w14:paraId="09400D0F" w14:textId="77777777" w:rsidR="00CF7133" w:rsidRDefault="00876F5A">
            <w:pPr>
              <w:widowControl w:val="0"/>
              <w:spacing w:line="240" w:lineRule="auto"/>
              <w:rPr>
                <w:color w:val="666666"/>
                <w:highlight w:val="white"/>
              </w:rPr>
            </w:pPr>
            <w:r>
              <w:rPr>
                <w:color w:val="666666"/>
                <w:highlight w:val="white"/>
              </w:rPr>
              <w:t>Other lung volumes remain much the same.</w:t>
            </w:r>
          </w:p>
        </w:tc>
      </w:tr>
      <w:tr w:rsidR="00CF7133" w14:paraId="5573B112" w14:textId="77777777">
        <w:tc>
          <w:tcPr>
            <w:tcW w:w="4680" w:type="dxa"/>
            <w:tcMar>
              <w:top w:w="100" w:type="dxa"/>
              <w:left w:w="100" w:type="dxa"/>
              <w:bottom w:w="100" w:type="dxa"/>
              <w:right w:w="100" w:type="dxa"/>
            </w:tcMar>
          </w:tcPr>
          <w:p w14:paraId="68702921" w14:textId="77777777" w:rsidR="00CF7133" w:rsidRDefault="00876F5A">
            <w:pPr>
              <w:widowControl w:val="0"/>
              <w:pBdr>
                <w:top w:val="single" w:sz="2" w:space="0" w:color="auto"/>
                <w:left w:val="single" w:sz="2" w:space="0" w:color="auto"/>
                <w:bottom w:val="single" w:sz="2" w:space="0" w:color="auto"/>
                <w:right w:val="single" w:sz="2" w:space="0" w:color="auto"/>
                <w:between w:val="single" w:sz="2" w:space="0" w:color="auto"/>
              </w:pBdr>
              <w:spacing w:after="400" w:line="240" w:lineRule="auto"/>
              <w:rPr>
                <w:color w:val="666666"/>
                <w:highlight w:val="white"/>
              </w:rPr>
            </w:pPr>
            <w:r>
              <w:rPr>
                <w:color w:val="666666"/>
                <w:highlight w:val="white"/>
              </w:rPr>
              <w:t>Gastrin is secreted by the placenta TRUE/FALSE</w:t>
            </w:r>
          </w:p>
        </w:tc>
        <w:tc>
          <w:tcPr>
            <w:tcW w:w="4680" w:type="dxa"/>
            <w:tcMar>
              <w:top w:w="100" w:type="dxa"/>
              <w:left w:w="100" w:type="dxa"/>
              <w:bottom w:w="100" w:type="dxa"/>
              <w:right w:w="100" w:type="dxa"/>
            </w:tcMar>
          </w:tcPr>
          <w:p w14:paraId="31E6BD1E" w14:textId="77777777" w:rsidR="00CF7133" w:rsidRDefault="00876F5A">
            <w:pPr>
              <w:widowControl w:val="0"/>
              <w:spacing w:line="240" w:lineRule="auto"/>
              <w:rPr>
                <w:color w:val="666666"/>
                <w:highlight w:val="white"/>
              </w:rPr>
            </w:pPr>
            <w:r>
              <w:rPr>
                <w:color w:val="666666"/>
                <w:highlight w:val="white"/>
              </w:rPr>
              <w:t>TRUE</w:t>
            </w:r>
          </w:p>
          <w:p w14:paraId="7BF1F17A" w14:textId="77777777" w:rsidR="00CF7133" w:rsidRDefault="00CF7133">
            <w:pPr>
              <w:widowControl w:val="0"/>
              <w:spacing w:line="240" w:lineRule="auto"/>
              <w:rPr>
                <w:color w:val="666666"/>
                <w:highlight w:val="white"/>
              </w:rPr>
            </w:pPr>
          </w:p>
          <w:p w14:paraId="0BC9BD66" w14:textId="77777777" w:rsidR="00CF7133" w:rsidRDefault="00876F5A">
            <w:pPr>
              <w:widowControl w:val="0"/>
              <w:spacing w:line="240" w:lineRule="auto"/>
              <w:rPr>
                <w:color w:val="666666"/>
                <w:highlight w:val="white"/>
              </w:rPr>
            </w:pPr>
            <w:r>
              <w:rPr>
                <w:color w:val="666666"/>
                <w:highlight w:val="white"/>
              </w:rPr>
              <w:t>Therefore have higher than normal gastric acid secretion.  Combined with reduced LOS tone means more reflux.</w:t>
            </w:r>
          </w:p>
        </w:tc>
      </w:tr>
      <w:tr w:rsidR="00CF7133" w14:paraId="7EF05380" w14:textId="77777777">
        <w:tc>
          <w:tcPr>
            <w:tcW w:w="4680" w:type="dxa"/>
            <w:tcMar>
              <w:top w:w="100" w:type="dxa"/>
              <w:left w:w="100" w:type="dxa"/>
              <w:bottom w:w="100" w:type="dxa"/>
              <w:right w:w="100" w:type="dxa"/>
            </w:tcMar>
          </w:tcPr>
          <w:p w14:paraId="525CD029" w14:textId="77777777" w:rsidR="00CF7133" w:rsidRDefault="00876F5A">
            <w:pPr>
              <w:widowControl w:val="0"/>
              <w:pBdr>
                <w:top w:val="single" w:sz="2" w:space="0" w:color="auto"/>
                <w:left w:val="single" w:sz="2" w:space="0" w:color="auto"/>
                <w:bottom w:val="single" w:sz="2" w:space="0" w:color="auto"/>
                <w:right w:val="single" w:sz="2" w:space="0" w:color="auto"/>
                <w:between w:val="single" w:sz="2" w:space="0" w:color="auto"/>
              </w:pBdr>
              <w:spacing w:after="400" w:line="240" w:lineRule="auto"/>
              <w:rPr>
                <w:color w:val="666666"/>
                <w:highlight w:val="white"/>
              </w:rPr>
            </w:pPr>
            <w:r>
              <w:rPr>
                <w:color w:val="666666"/>
                <w:highlight w:val="white"/>
              </w:rPr>
              <w:t>Progesterone from the gestational sac may cause changes in the renin-angiotensin-aldosterone system in the first trimester, promoting sodium absorption and water retention. TRUE/FALSE</w:t>
            </w:r>
          </w:p>
        </w:tc>
        <w:tc>
          <w:tcPr>
            <w:tcW w:w="4680" w:type="dxa"/>
            <w:tcMar>
              <w:top w:w="100" w:type="dxa"/>
              <w:left w:w="100" w:type="dxa"/>
              <w:bottom w:w="100" w:type="dxa"/>
              <w:right w:w="100" w:type="dxa"/>
            </w:tcMar>
          </w:tcPr>
          <w:p w14:paraId="4DAA9FD1" w14:textId="77777777" w:rsidR="00CF7133" w:rsidRDefault="00876F5A">
            <w:pPr>
              <w:widowControl w:val="0"/>
              <w:spacing w:line="240" w:lineRule="auto"/>
              <w:rPr>
                <w:color w:val="666666"/>
                <w:highlight w:val="white"/>
              </w:rPr>
            </w:pPr>
            <w:r>
              <w:rPr>
                <w:color w:val="666666"/>
                <w:highlight w:val="white"/>
              </w:rPr>
              <w:t>FALSE</w:t>
            </w:r>
          </w:p>
          <w:p w14:paraId="25C1F67C" w14:textId="77777777" w:rsidR="00CF7133" w:rsidRDefault="00CF7133">
            <w:pPr>
              <w:widowControl w:val="0"/>
              <w:spacing w:line="240" w:lineRule="auto"/>
              <w:rPr>
                <w:color w:val="666666"/>
                <w:highlight w:val="white"/>
              </w:rPr>
            </w:pPr>
          </w:p>
          <w:p w14:paraId="1D19B98F" w14:textId="77777777" w:rsidR="00CF7133" w:rsidRDefault="00876F5A">
            <w:pPr>
              <w:widowControl w:val="0"/>
              <w:spacing w:line="240" w:lineRule="auto"/>
              <w:rPr>
                <w:i/>
                <w:color w:val="666666"/>
                <w:highlight w:val="white"/>
              </w:rPr>
            </w:pPr>
            <w:r>
              <w:rPr>
                <w:color w:val="666666"/>
                <w:highlight w:val="white"/>
              </w:rPr>
              <w:t xml:space="preserve">RAAS upregulation due to </w:t>
            </w:r>
            <w:r>
              <w:rPr>
                <w:i/>
                <w:color w:val="666666"/>
                <w:highlight w:val="white"/>
              </w:rPr>
              <w:t>oestrogen</w:t>
            </w:r>
          </w:p>
        </w:tc>
      </w:tr>
    </w:tbl>
    <w:p w14:paraId="64C04A50" w14:textId="77777777" w:rsidR="00CF7133" w:rsidRDefault="00CF7133"/>
    <w:p w14:paraId="3FEFBFCC" w14:textId="77777777" w:rsidR="00CF7133" w:rsidRDefault="00876F5A">
      <w:r>
        <w:t>19/6/17</w:t>
      </w:r>
    </w:p>
    <w:p w14:paraId="6B9DBBB1" w14:textId="77777777" w:rsidR="00CF7133" w:rsidRPr="00876F5A" w:rsidRDefault="00876F5A" w:rsidP="00876F5A">
      <w:pPr>
        <w:pBdr>
          <w:top w:val="single" w:sz="2" w:space="0" w:color="auto"/>
          <w:left w:val="single" w:sz="2" w:space="0" w:color="auto"/>
          <w:bottom w:val="single" w:sz="2" w:space="0" w:color="auto"/>
          <w:right w:val="single" w:sz="2" w:space="0" w:color="auto"/>
          <w:between w:val="single" w:sz="2" w:space="0" w:color="auto"/>
        </w:pBdr>
        <w:spacing w:after="400"/>
        <w:rPr>
          <w:color w:val="666666"/>
        </w:rPr>
      </w:pPr>
      <w:hyperlink r:id="rId4">
        <w:r>
          <w:rPr>
            <w:color w:val="1C7C7C"/>
          </w:rPr>
          <w:t>BT_PO 1.50</w:t>
        </w:r>
      </w:hyperlink>
      <w:r>
        <w:rPr>
          <w:color w:val="666666"/>
        </w:rPr>
        <w:t xml:space="preserve">  Describe the cardiovascular changes that occur with morbid obesity</w:t>
      </w:r>
    </w:p>
    <w:tbl>
      <w:tblPr>
        <w:tblStyle w:val="a0"/>
        <w:tblW w:w="936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CF7133" w14:paraId="133C2538" w14:textId="77777777">
        <w:tc>
          <w:tcPr>
            <w:tcW w:w="4680" w:type="dxa"/>
            <w:tcMar>
              <w:top w:w="100" w:type="dxa"/>
              <w:left w:w="100" w:type="dxa"/>
              <w:bottom w:w="100" w:type="dxa"/>
              <w:right w:w="100" w:type="dxa"/>
            </w:tcMar>
          </w:tcPr>
          <w:p w14:paraId="1D365330" w14:textId="77777777" w:rsidR="00CF7133" w:rsidRDefault="00876F5A">
            <w:pPr>
              <w:widowControl w:val="0"/>
              <w:pBdr>
                <w:top w:val="single" w:sz="2" w:space="0" w:color="auto"/>
                <w:left w:val="single" w:sz="2" w:space="0" w:color="auto"/>
                <w:bottom w:val="single" w:sz="2" w:space="0" w:color="auto"/>
                <w:right w:val="single" w:sz="2" w:space="0" w:color="auto"/>
                <w:between w:val="single" w:sz="2" w:space="0" w:color="auto"/>
              </w:pBdr>
              <w:spacing w:after="400" w:line="240" w:lineRule="auto"/>
            </w:pPr>
            <w:r>
              <w:rPr>
                <w:color w:val="666666"/>
              </w:rPr>
              <w:t>Cardiac output increases linearly in proportion to free fat mass          TRUE/FALSE</w:t>
            </w:r>
          </w:p>
        </w:tc>
        <w:tc>
          <w:tcPr>
            <w:tcW w:w="4680" w:type="dxa"/>
            <w:tcMar>
              <w:top w:w="100" w:type="dxa"/>
              <w:left w:w="100" w:type="dxa"/>
              <w:bottom w:w="100" w:type="dxa"/>
              <w:right w:w="100" w:type="dxa"/>
            </w:tcMar>
          </w:tcPr>
          <w:p w14:paraId="482222D7" w14:textId="77777777" w:rsidR="00CF7133" w:rsidRDefault="00876F5A">
            <w:pPr>
              <w:widowControl w:val="0"/>
              <w:spacing w:line="240" w:lineRule="auto"/>
            </w:pPr>
            <w:r>
              <w:t>FALSE</w:t>
            </w:r>
          </w:p>
          <w:p w14:paraId="609F7A1B" w14:textId="77777777" w:rsidR="00CF7133" w:rsidRDefault="00CF7133">
            <w:pPr>
              <w:widowControl w:val="0"/>
              <w:spacing w:line="240" w:lineRule="auto"/>
            </w:pPr>
          </w:p>
          <w:p w14:paraId="611C3C24" w14:textId="77777777" w:rsidR="00CF7133" w:rsidRDefault="00876F5A">
            <w:pPr>
              <w:widowControl w:val="0"/>
              <w:spacing w:line="240" w:lineRule="auto"/>
            </w:pPr>
            <w:r>
              <w:t>Non-linear relationship between CO and BMI (but close).</w:t>
            </w:r>
          </w:p>
        </w:tc>
      </w:tr>
      <w:tr w:rsidR="00CF7133" w14:paraId="1EE660BA" w14:textId="77777777">
        <w:tc>
          <w:tcPr>
            <w:tcW w:w="4680" w:type="dxa"/>
            <w:tcMar>
              <w:top w:w="100" w:type="dxa"/>
              <w:left w:w="100" w:type="dxa"/>
              <w:bottom w:w="100" w:type="dxa"/>
              <w:right w:w="100" w:type="dxa"/>
            </w:tcMar>
          </w:tcPr>
          <w:p w14:paraId="056C9DA7" w14:textId="77777777" w:rsidR="00CF7133" w:rsidRDefault="00876F5A">
            <w:pPr>
              <w:widowControl w:val="0"/>
              <w:pBdr>
                <w:top w:val="single" w:sz="2" w:space="0" w:color="auto"/>
                <w:left w:val="single" w:sz="2" w:space="0" w:color="auto"/>
                <w:bottom w:val="single" w:sz="2" w:space="0" w:color="auto"/>
                <w:right w:val="single" w:sz="2" w:space="0" w:color="auto"/>
                <w:between w:val="single" w:sz="2" w:space="0" w:color="auto"/>
              </w:pBdr>
              <w:spacing w:after="400" w:line="240" w:lineRule="auto"/>
            </w:pPr>
            <w:r>
              <w:rPr>
                <w:color w:val="666666"/>
              </w:rPr>
              <w:t>Blood volume on a mL/kg bases is increased in the morbidly obese    TRUE/FALSE</w:t>
            </w:r>
          </w:p>
        </w:tc>
        <w:tc>
          <w:tcPr>
            <w:tcW w:w="4680" w:type="dxa"/>
            <w:tcMar>
              <w:top w:w="100" w:type="dxa"/>
              <w:left w:w="100" w:type="dxa"/>
              <w:bottom w:w="100" w:type="dxa"/>
              <w:right w:w="100" w:type="dxa"/>
            </w:tcMar>
          </w:tcPr>
          <w:p w14:paraId="32E8CE02" w14:textId="77777777" w:rsidR="00CF7133" w:rsidRDefault="00876F5A">
            <w:pPr>
              <w:widowControl w:val="0"/>
              <w:spacing w:line="240" w:lineRule="auto"/>
            </w:pPr>
            <w:r>
              <w:t>FALSE</w:t>
            </w:r>
          </w:p>
          <w:p w14:paraId="2834015D" w14:textId="77777777" w:rsidR="00CF7133" w:rsidRDefault="00CF7133">
            <w:pPr>
              <w:widowControl w:val="0"/>
              <w:spacing w:line="240" w:lineRule="auto"/>
            </w:pPr>
          </w:p>
          <w:p w14:paraId="6E251011" w14:textId="77777777" w:rsidR="00CF7133" w:rsidRDefault="00876F5A">
            <w:pPr>
              <w:widowControl w:val="0"/>
              <w:spacing w:line="240" w:lineRule="auto"/>
            </w:pPr>
            <w:r>
              <w:t xml:space="preserve">Absolute blood volume is increased but relative blood volume is </w:t>
            </w:r>
            <w:r>
              <w:rPr>
                <w:i/>
              </w:rPr>
              <w:t>reduced</w:t>
            </w:r>
            <w:r>
              <w:t xml:space="preserve"> and may be only 45mL/kg.</w:t>
            </w:r>
          </w:p>
        </w:tc>
      </w:tr>
      <w:tr w:rsidR="00CF7133" w14:paraId="5433EE35" w14:textId="77777777">
        <w:tc>
          <w:tcPr>
            <w:tcW w:w="4680" w:type="dxa"/>
            <w:tcMar>
              <w:top w:w="100" w:type="dxa"/>
              <w:left w:w="100" w:type="dxa"/>
              <w:bottom w:w="100" w:type="dxa"/>
              <w:right w:w="100" w:type="dxa"/>
            </w:tcMar>
          </w:tcPr>
          <w:p w14:paraId="07197F7D" w14:textId="77777777" w:rsidR="00CF7133" w:rsidRDefault="00876F5A">
            <w:pPr>
              <w:widowControl w:val="0"/>
              <w:pBdr>
                <w:top w:val="single" w:sz="2" w:space="0" w:color="auto"/>
                <w:left w:val="single" w:sz="2" w:space="0" w:color="auto"/>
                <w:bottom w:val="single" w:sz="2" w:space="0" w:color="auto"/>
                <w:right w:val="single" w:sz="2" w:space="0" w:color="auto"/>
                <w:between w:val="single" w:sz="2" w:space="0" w:color="auto"/>
              </w:pBdr>
              <w:spacing w:after="400" w:line="240" w:lineRule="auto"/>
              <w:rPr>
                <w:color w:val="666666"/>
              </w:rPr>
            </w:pPr>
            <w:r>
              <w:rPr>
                <w:color w:val="666666"/>
              </w:rPr>
              <w:lastRenderedPageBreak/>
              <w:t xml:space="preserve">Left ventricular hypertrophy (LVH) is common in morbid obesity, even in </w:t>
            </w:r>
            <w:r>
              <w:rPr>
                <w:color w:val="666666"/>
              </w:rPr>
              <w:t>the absence of hypertension      TRUE/FALSE</w:t>
            </w:r>
          </w:p>
          <w:p w14:paraId="783C8F8F" w14:textId="77777777" w:rsidR="00CF7133" w:rsidRDefault="00CF7133">
            <w:pPr>
              <w:widowControl w:val="0"/>
              <w:spacing w:line="240" w:lineRule="auto"/>
              <w:rPr>
                <w:color w:val="666666"/>
              </w:rPr>
            </w:pPr>
          </w:p>
          <w:p w14:paraId="465C6725" w14:textId="77777777" w:rsidR="00CF7133" w:rsidRDefault="00CF7133">
            <w:pPr>
              <w:widowControl w:val="0"/>
              <w:spacing w:line="240" w:lineRule="auto"/>
            </w:pPr>
          </w:p>
        </w:tc>
        <w:tc>
          <w:tcPr>
            <w:tcW w:w="4680" w:type="dxa"/>
            <w:tcMar>
              <w:top w:w="100" w:type="dxa"/>
              <w:left w:w="100" w:type="dxa"/>
              <w:bottom w:w="100" w:type="dxa"/>
              <w:right w:w="100" w:type="dxa"/>
            </w:tcMar>
          </w:tcPr>
          <w:p w14:paraId="61EDDC91" w14:textId="77777777" w:rsidR="00CF7133" w:rsidRDefault="00876F5A">
            <w:pPr>
              <w:widowControl w:val="0"/>
              <w:spacing w:line="240" w:lineRule="auto"/>
            </w:pPr>
            <w:r>
              <w:t>TRUE</w:t>
            </w:r>
          </w:p>
          <w:p w14:paraId="7D33969E" w14:textId="77777777" w:rsidR="00CF7133" w:rsidRDefault="00CF7133">
            <w:pPr>
              <w:widowControl w:val="0"/>
              <w:spacing w:line="240" w:lineRule="auto"/>
            </w:pPr>
          </w:p>
          <w:p w14:paraId="3F261379" w14:textId="77777777" w:rsidR="00CF7133" w:rsidRDefault="00876F5A">
            <w:pPr>
              <w:widowControl w:val="0"/>
              <w:spacing w:line="240" w:lineRule="auto"/>
            </w:pPr>
            <w:r>
              <w:t>Progressive cardiomegaly observed over the full range of BMI in patients without hypertension or diabetes.</w:t>
            </w:r>
          </w:p>
          <w:p w14:paraId="32C5EE56" w14:textId="77777777" w:rsidR="00CF7133" w:rsidRDefault="00876F5A">
            <w:pPr>
              <w:widowControl w:val="0"/>
              <w:spacing w:line="240" w:lineRule="auto"/>
            </w:pPr>
            <w:r>
              <w:t>Largely a response to volume overload.</w:t>
            </w:r>
          </w:p>
          <w:p w14:paraId="6E5529DD" w14:textId="77777777" w:rsidR="00CF7133" w:rsidRDefault="00CF7133">
            <w:pPr>
              <w:widowControl w:val="0"/>
              <w:spacing w:line="240" w:lineRule="auto"/>
            </w:pPr>
          </w:p>
        </w:tc>
      </w:tr>
      <w:tr w:rsidR="00CF7133" w14:paraId="553799AB" w14:textId="77777777">
        <w:tc>
          <w:tcPr>
            <w:tcW w:w="4680" w:type="dxa"/>
            <w:tcMar>
              <w:top w:w="100" w:type="dxa"/>
              <w:left w:w="100" w:type="dxa"/>
              <w:bottom w:w="100" w:type="dxa"/>
              <w:right w:w="100" w:type="dxa"/>
            </w:tcMar>
          </w:tcPr>
          <w:p w14:paraId="674648E2" w14:textId="77777777" w:rsidR="00CF7133" w:rsidRDefault="00876F5A">
            <w:pPr>
              <w:widowControl w:val="0"/>
              <w:pBdr>
                <w:top w:val="single" w:sz="2" w:space="0" w:color="auto"/>
                <w:left w:val="single" w:sz="2" w:space="0" w:color="auto"/>
                <w:bottom w:val="single" w:sz="2" w:space="0" w:color="auto"/>
                <w:right w:val="single" w:sz="2" w:space="0" w:color="auto"/>
                <w:between w:val="single" w:sz="2" w:space="0" w:color="auto"/>
              </w:pBdr>
              <w:spacing w:after="400" w:line="240" w:lineRule="auto"/>
            </w:pPr>
            <w:r>
              <w:rPr>
                <w:color w:val="666666"/>
              </w:rPr>
              <w:t>Standard ECG criteria for diagnosing LVH are valid in morbid obesity   TRUE/FALSE</w:t>
            </w:r>
          </w:p>
        </w:tc>
        <w:tc>
          <w:tcPr>
            <w:tcW w:w="4680" w:type="dxa"/>
            <w:tcMar>
              <w:top w:w="100" w:type="dxa"/>
              <w:left w:w="100" w:type="dxa"/>
              <w:bottom w:w="100" w:type="dxa"/>
              <w:right w:w="100" w:type="dxa"/>
            </w:tcMar>
          </w:tcPr>
          <w:p w14:paraId="0E66F9F2" w14:textId="77777777" w:rsidR="00CF7133" w:rsidRDefault="00876F5A">
            <w:pPr>
              <w:widowControl w:val="0"/>
              <w:spacing w:line="240" w:lineRule="auto"/>
            </w:pPr>
            <w:r>
              <w:t>FALSE</w:t>
            </w:r>
          </w:p>
          <w:p w14:paraId="1F8F6559" w14:textId="77777777" w:rsidR="00CF7133" w:rsidRDefault="00CF7133">
            <w:pPr>
              <w:widowControl w:val="0"/>
              <w:spacing w:line="240" w:lineRule="auto"/>
            </w:pPr>
          </w:p>
          <w:p w14:paraId="5B2FD628" w14:textId="77777777" w:rsidR="00CF7133" w:rsidRDefault="00CF7133">
            <w:pPr>
              <w:widowControl w:val="0"/>
              <w:spacing w:line="240" w:lineRule="auto"/>
            </w:pPr>
          </w:p>
        </w:tc>
      </w:tr>
      <w:tr w:rsidR="00CF7133" w14:paraId="59656ED6" w14:textId="77777777">
        <w:tc>
          <w:tcPr>
            <w:tcW w:w="4680" w:type="dxa"/>
            <w:tcMar>
              <w:top w:w="100" w:type="dxa"/>
              <w:left w:w="100" w:type="dxa"/>
              <w:bottom w:w="100" w:type="dxa"/>
              <w:right w:w="100" w:type="dxa"/>
            </w:tcMar>
          </w:tcPr>
          <w:p w14:paraId="510F067E" w14:textId="77777777" w:rsidR="00CF7133" w:rsidRDefault="00876F5A">
            <w:pPr>
              <w:widowControl w:val="0"/>
              <w:spacing w:line="240" w:lineRule="auto"/>
            </w:pPr>
            <w:r>
              <w:rPr>
                <w:color w:val="666666"/>
                <w:highlight w:val="white"/>
              </w:rPr>
              <w:t>Angiotensinogen is produced by visceral adipocytes resulting in excessive angiotensin II TRUE/FALSE</w:t>
            </w:r>
          </w:p>
        </w:tc>
        <w:tc>
          <w:tcPr>
            <w:tcW w:w="4680" w:type="dxa"/>
            <w:tcMar>
              <w:top w:w="100" w:type="dxa"/>
              <w:left w:w="100" w:type="dxa"/>
              <w:bottom w:w="100" w:type="dxa"/>
              <w:right w:w="100" w:type="dxa"/>
            </w:tcMar>
          </w:tcPr>
          <w:p w14:paraId="4878F3A7" w14:textId="77777777" w:rsidR="00CF7133" w:rsidRDefault="00876F5A">
            <w:pPr>
              <w:widowControl w:val="0"/>
              <w:spacing w:line="240" w:lineRule="auto"/>
            </w:pPr>
            <w:r>
              <w:t>TRUE</w:t>
            </w:r>
          </w:p>
          <w:p w14:paraId="63282C60" w14:textId="77777777" w:rsidR="00CF7133" w:rsidRDefault="00CF7133">
            <w:pPr>
              <w:widowControl w:val="0"/>
              <w:spacing w:line="240" w:lineRule="auto"/>
            </w:pPr>
          </w:p>
          <w:p w14:paraId="173B4F7F" w14:textId="77777777" w:rsidR="00CF7133" w:rsidRDefault="00CF7133">
            <w:pPr>
              <w:widowControl w:val="0"/>
              <w:spacing w:line="240" w:lineRule="auto"/>
            </w:pPr>
          </w:p>
        </w:tc>
      </w:tr>
    </w:tbl>
    <w:p w14:paraId="2359EE52" w14:textId="77777777" w:rsidR="00CF7133" w:rsidRDefault="00CF7133"/>
    <w:p w14:paraId="4C188CD1" w14:textId="77777777" w:rsidR="00CF7133" w:rsidRDefault="00876F5A">
      <w:r>
        <w:t>26/6/17:</w:t>
      </w:r>
    </w:p>
    <w:p w14:paraId="64DEFD46" w14:textId="77777777" w:rsidR="00CF7133" w:rsidRDefault="00876F5A">
      <w:pPr>
        <w:pBdr>
          <w:top w:val="single" w:sz="2" w:space="0" w:color="auto"/>
          <w:left w:val="single" w:sz="2" w:space="0" w:color="auto"/>
          <w:bottom w:val="single" w:sz="2" w:space="0" w:color="auto"/>
          <w:right w:val="single" w:sz="2" w:space="0" w:color="auto"/>
          <w:between w:val="single" w:sz="2" w:space="0" w:color="auto"/>
        </w:pBdr>
        <w:spacing w:after="100" w:line="291" w:lineRule="auto"/>
      </w:pPr>
      <w:r>
        <w:t>BT_PO 1.125 Pharmacology of cancer chemotherapeutic agents, especially problems that such agents may cause during the perioperative period</w:t>
      </w:r>
    </w:p>
    <w:p w14:paraId="59A74DFB" w14:textId="77777777" w:rsidR="00CF7133" w:rsidRDefault="00CF7133"/>
    <w:tbl>
      <w:tblPr>
        <w:tblStyle w:val="a1"/>
        <w:tblW w:w="936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CF7133" w14:paraId="28D76D10" w14:textId="77777777">
        <w:tc>
          <w:tcPr>
            <w:tcW w:w="4680" w:type="dxa"/>
            <w:tcMar>
              <w:top w:w="100" w:type="dxa"/>
              <w:left w:w="100" w:type="dxa"/>
              <w:bottom w:w="100" w:type="dxa"/>
              <w:right w:w="100" w:type="dxa"/>
            </w:tcMar>
          </w:tcPr>
          <w:p w14:paraId="02677113" w14:textId="77777777" w:rsidR="00CF7133" w:rsidRDefault="00876F5A">
            <w:pPr>
              <w:widowControl w:val="0"/>
              <w:pBdr>
                <w:top w:val="single" w:sz="2" w:space="0" w:color="auto"/>
                <w:left w:val="single" w:sz="2" w:space="0" w:color="auto"/>
                <w:bottom w:val="single" w:sz="2" w:space="0" w:color="auto"/>
                <w:right w:val="single" w:sz="2" w:space="0" w:color="auto"/>
                <w:between w:val="single" w:sz="2" w:space="0" w:color="auto"/>
              </w:pBdr>
              <w:spacing w:after="400" w:line="240" w:lineRule="auto"/>
            </w:pPr>
            <w:r>
              <w:rPr>
                <w:color w:val="666666"/>
              </w:rPr>
              <w:t>The risk of oxygen induced pulmonary toxicity, following bleomycin treatment, persists for life  TRUE/FALSE</w:t>
            </w:r>
          </w:p>
        </w:tc>
        <w:tc>
          <w:tcPr>
            <w:tcW w:w="4680" w:type="dxa"/>
            <w:tcMar>
              <w:top w:w="100" w:type="dxa"/>
              <w:left w:w="100" w:type="dxa"/>
              <w:bottom w:w="100" w:type="dxa"/>
              <w:right w:w="100" w:type="dxa"/>
            </w:tcMar>
          </w:tcPr>
          <w:p w14:paraId="5569A60A" w14:textId="77777777" w:rsidR="00CF7133" w:rsidRDefault="00876F5A">
            <w:pPr>
              <w:widowControl w:val="0"/>
              <w:spacing w:line="240" w:lineRule="auto"/>
            </w:pPr>
            <w:r>
              <w:t>TRUE</w:t>
            </w:r>
          </w:p>
          <w:p w14:paraId="5113BA0E" w14:textId="77777777" w:rsidR="00CF7133" w:rsidRDefault="00CF7133">
            <w:pPr>
              <w:widowControl w:val="0"/>
              <w:spacing w:line="240" w:lineRule="auto"/>
            </w:pPr>
          </w:p>
          <w:p w14:paraId="7CD5958E" w14:textId="77777777" w:rsidR="00CF7133" w:rsidRDefault="00876F5A">
            <w:pPr>
              <w:widowControl w:val="0"/>
              <w:spacing w:line="240" w:lineRule="auto"/>
            </w:pPr>
            <w:r>
              <w:t>Ai</w:t>
            </w:r>
            <w:r>
              <w:t>m to avoid high FiO2, target SpO2 88-92%</w:t>
            </w:r>
          </w:p>
        </w:tc>
      </w:tr>
      <w:tr w:rsidR="00CF7133" w14:paraId="7EBBF340" w14:textId="77777777">
        <w:tc>
          <w:tcPr>
            <w:tcW w:w="4680" w:type="dxa"/>
            <w:tcMar>
              <w:top w:w="100" w:type="dxa"/>
              <w:left w:w="100" w:type="dxa"/>
              <w:bottom w:w="100" w:type="dxa"/>
              <w:right w:w="100" w:type="dxa"/>
            </w:tcMar>
          </w:tcPr>
          <w:p w14:paraId="6B7FB7AE" w14:textId="77777777" w:rsidR="00CF7133" w:rsidRDefault="00876F5A">
            <w:pPr>
              <w:widowControl w:val="0"/>
              <w:pBdr>
                <w:top w:val="single" w:sz="2" w:space="0" w:color="auto"/>
                <w:left w:val="single" w:sz="2" w:space="0" w:color="auto"/>
                <w:bottom w:val="single" w:sz="2" w:space="0" w:color="auto"/>
                <w:right w:val="single" w:sz="2" w:space="0" w:color="auto"/>
                <w:between w:val="single" w:sz="2" w:space="0" w:color="auto"/>
              </w:pBdr>
              <w:spacing w:after="400" w:line="240" w:lineRule="auto"/>
            </w:pPr>
            <w:r>
              <w:rPr>
                <w:color w:val="666666"/>
              </w:rPr>
              <w:t>Anthracyclines, such as doxurubicin and daunorubicin, may cause an acute myocarditis TRUE/FALSE</w:t>
            </w:r>
          </w:p>
        </w:tc>
        <w:tc>
          <w:tcPr>
            <w:tcW w:w="4680" w:type="dxa"/>
            <w:tcMar>
              <w:top w:w="100" w:type="dxa"/>
              <w:left w:w="100" w:type="dxa"/>
              <w:bottom w:w="100" w:type="dxa"/>
              <w:right w:w="100" w:type="dxa"/>
            </w:tcMar>
          </w:tcPr>
          <w:p w14:paraId="1DB6893F" w14:textId="77777777" w:rsidR="00CF7133" w:rsidRDefault="00876F5A">
            <w:pPr>
              <w:widowControl w:val="0"/>
              <w:spacing w:line="240" w:lineRule="auto"/>
            </w:pPr>
            <w:r>
              <w:t>TRUE</w:t>
            </w:r>
          </w:p>
        </w:tc>
      </w:tr>
      <w:tr w:rsidR="00CF7133" w14:paraId="052F8CED" w14:textId="77777777">
        <w:tc>
          <w:tcPr>
            <w:tcW w:w="4680" w:type="dxa"/>
            <w:tcMar>
              <w:top w:w="100" w:type="dxa"/>
              <w:left w:w="100" w:type="dxa"/>
              <w:bottom w:w="100" w:type="dxa"/>
              <w:right w:w="100" w:type="dxa"/>
            </w:tcMar>
          </w:tcPr>
          <w:p w14:paraId="0B6FD564" w14:textId="77777777" w:rsidR="00CF7133" w:rsidRDefault="00876F5A">
            <w:pPr>
              <w:widowControl w:val="0"/>
              <w:pBdr>
                <w:top w:val="single" w:sz="2" w:space="0" w:color="auto"/>
                <w:left w:val="single" w:sz="2" w:space="0" w:color="auto"/>
                <w:bottom w:val="single" w:sz="2" w:space="0" w:color="auto"/>
                <w:right w:val="single" w:sz="2" w:space="0" w:color="auto"/>
                <w:between w:val="single" w:sz="2" w:space="0" w:color="auto"/>
              </w:pBdr>
              <w:spacing w:after="400" w:line="240" w:lineRule="auto"/>
            </w:pPr>
            <w:r>
              <w:rPr>
                <w:color w:val="666666"/>
              </w:rPr>
              <w:t>Anthracyclines may cause a chronic dilated cardiomyopathy, which is dose dependent in nature T/F</w:t>
            </w:r>
          </w:p>
        </w:tc>
        <w:tc>
          <w:tcPr>
            <w:tcW w:w="4680" w:type="dxa"/>
            <w:tcMar>
              <w:top w:w="100" w:type="dxa"/>
              <w:left w:w="100" w:type="dxa"/>
              <w:bottom w:w="100" w:type="dxa"/>
              <w:right w:w="100" w:type="dxa"/>
            </w:tcMar>
          </w:tcPr>
          <w:p w14:paraId="5C5A099C" w14:textId="77777777" w:rsidR="00CF7133" w:rsidRDefault="00876F5A">
            <w:pPr>
              <w:widowControl w:val="0"/>
              <w:spacing w:line="240" w:lineRule="auto"/>
            </w:pPr>
            <w:r>
              <w:t>TRUE</w:t>
            </w:r>
          </w:p>
        </w:tc>
      </w:tr>
      <w:tr w:rsidR="00CF7133" w14:paraId="170E2575" w14:textId="77777777">
        <w:tc>
          <w:tcPr>
            <w:tcW w:w="4680" w:type="dxa"/>
            <w:tcMar>
              <w:top w:w="100" w:type="dxa"/>
              <w:left w:w="100" w:type="dxa"/>
              <w:bottom w:w="100" w:type="dxa"/>
              <w:right w:w="100" w:type="dxa"/>
            </w:tcMar>
          </w:tcPr>
          <w:p w14:paraId="0C3E1F1E" w14:textId="77777777" w:rsidR="00CF7133" w:rsidRDefault="00876F5A">
            <w:pPr>
              <w:widowControl w:val="0"/>
              <w:pBdr>
                <w:top w:val="single" w:sz="2" w:space="0" w:color="auto"/>
                <w:left w:val="single" w:sz="2" w:space="0" w:color="auto"/>
                <w:bottom w:val="single" w:sz="2" w:space="0" w:color="auto"/>
                <w:right w:val="single" w:sz="2" w:space="0" w:color="auto"/>
                <w:between w:val="single" w:sz="2" w:space="0" w:color="auto"/>
              </w:pBdr>
              <w:spacing w:after="400" w:line="240" w:lineRule="auto"/>
            </w:pPr>
            <w:r>
              <w:rPr>
                <w:color w:val="666666"/>
              </w:rPr>
              <w:t>Vincristine can cause both a peripheral and autonomic neuropathy TRUE/FALSE</w:t>
            </w:r>
          </w:p>
        </w:tc>
        <w:tc>
          <w:tcPr>
            <w:tcW w:w="4680" w:type="dxa"/>
            <w:tcMar>
              <w:top w:w="100" w:type="dxa"/>
              <w:left w:w="100" w:type="dxa"/>
              <w:bottom w:w="100" w:type="dxa"/>
              <w:right w:w="100" w:type="dxa"/>
            </w:tcMar>
          </w:tcPr>
          <w:p w14:paraId="463C6C28" w14:textId="77777777" w:rsidR="00CF7133" w:rsidRDefault="00876F5A">
            <w:pPr>
              <w:widowControl w:val="0"/>
              <w:spacing w:line="240" w:lineRule="auto"/>
            </w:pPr>
            <w:r>
              <w:t>TRUE</w:t>
            </w:r>
          </w:p>
        </w:tc>
      </w:tr>
      <w:tr w:rsidR="00CF7133" w14:paraId="7F002BB2" w14:textId="77777777">
        <w:tc>
          <w:tcPr>
            <w:tcW w:w="4680" w:type="dxa"/>
            <w:tcMar>
              <w:top w:w="100" w:type="dxa"/>
              <w:left w:w="100" w:type="dxa"/>
              <w:bottom w:w="100" w:type="dxa"/>
              <w:right w:w="100" w:type="dxa"/>
            </w:tcMar>
          </w:tcPr>
          <w:p w14:paraId="14BFB4B3" w14:textId="77777777" w:rsidR="00CF7133" w:rsidRDefault="00876F5A">
            <w:pPr>
              <w:widowControl w:val="0"/>
              <w:spacing w:line="240" w:lineRule="auto"/>
            </w:pPr>
            <w:r>
              <w:rPr>
                <w:color w:val="666666"/>
                <w:highlight w:val="white"/>
              </w:rPr>
              <w:t>The bone marrow suppression associated with chemotherapy usually preserves platelets TRUE/FALSE</w:t>
            </w:r>
          </w:p>
        </w:tc>
        <w:tc>
          <w:tcPr>
            <w:tcW w:w="4680" w:type="dxa"/>
            <w:tcMar>
              <w:top w:w="100" w:type="dxa"/>
              <w:left w:w="100" w:type="dxa"/>
              <w:bottom w:w="100" w:type="dxa"/>
              <w:right w:w="100" w:type="dxa"/>
            </w:tcMar>
          </w:tcPr>
          <w:p w14:paraId="1983FD8A" w14:textId="77777777" w:rsidR="00CF7133" w:rsidRDefault="00876F5A">
            <w:pPr>
              <w:widowControl w:val="0"/>
              <w:spacing w:line="240" w:lineRule="auto"/>
            </w:pPr>
            <w:r>
              <w:t>FALSE</w:t>
            </w:r>
          </w:p>
          <w:p w14:paraId="77A247AF" w14:textId="77777777" w:rsidR="00CF7133" w:rsidRDefault="00CF7133">
            <w:pPr>
              <w:widowControl w:val="0"/>
              <w:spacing w:line="240" w:lineRule="auto"/>
            </w:pPr>
          </w:p>
          <w:p w14:paraId="27A4F964" w14:textId="77777777" w:rsidR="00CF7133" w:rsidRDefault="00876F5A">
            <w:pPr>
              <w:widowControl w:val="0"/>
              <w:spacing w:line="240" w:lineRule="auto"/>
            </w:pPr>
            <w:r>
              <w:t>Generally effects production of all blood cells as far as I can tell.</w:t>
            </w:r>
          </w:p>
        </w:tc>
      </w:tr>
    </w:tbl>
    <w:p w14:paraId="4499389C" w14:textId="77777777" w:rsidR="00CF7133" w:rsidRDefault="00CF7133"/>
    <w:p w14:paraId="451D96B5" w14:textId="77777777" w:rsidR="00876F5A" w:rsidRDefault="00876F5A">
      <w:r>
        <w:br w:type="page"/>
      </w:r>
    </w:p>
    <w:p w14:paraId="1B2B7606" w14:textId="77777777" w:rsidR="00CF7133" w:rsidRDefault="00876F5A">
      <w:r>
        <w:lastRenderedPageBreak/>
        <w:t>3/7/17</w:t>
      </w:r>
    </w:p>
    <w:p w14:paraId="6D5B769B" w14:textId="77777777" w:rsidR="00CF7133" w:rsidRDefault="00876F5A">
      <w:pPr>
        <w:rPr>
          <w:color w:val="666666"/>
          <w:highlight w:val="white"/>
        </w:rPr>
      </w:pPr>
      <w:hyperlink r:id="rId5">
        <w:r>
          <w:rPr>
            <w:color w:val="1C7C7C"/>
          </w:rPr>
          <w:t>BT_PO 1.132</w:t>
        </w:r>
      </w:hyperlink>
      <w:r>
        <w:rPr>
          <w:color w:val="666666"/>
          <w:highlight w:val="white"/>
        </w:rPr>
        <w:t xml:space="preserve"> Outline the pharmacology of antiseptics and disinfectants, their clinical use and associated risks</w:t>
      </w:r>
    </w:p>
    <w:p w14:paraId="68E1FB83" w14:textId="77777777" w:rsidR="00CF7133" w:rsidRDefault="00CF7133">
      <w:pPr>
        <w:rPr>
          <w:color w:val="666666"/>
          <w:highlight w:val="white"/>
        </w:rPr>
      </w:pPr>
    </w:p>
    <w:p w14:paraId="407ABD50" w14:textId="77777777" w:rsidR="00CF7133" w:rsidRDefault="00CF7133">
      <w:pPr>
        <w:rPr>
          <w:color w:val="666666"/>
          <w:highlight w:val="white"/>
        </w:rPr>
      </w:pPr>
    </w:p>
    <w:tbl>
      <w:tblPr>
        <w:tblStyle w:val="a2"/>
        <w:tblW w:w="936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CF7133" w14:paraId="2D826144" w14:textId="77777777">
        <w:tc>
          <w:tcPr>
            <w:tcW w:w="4680" w:type="dxa"/>
            <w:tcMar>
              <w:top w:w="100" w:type="dxa"/>
              <w:left w:w="100" w:type="dxa"/>
              <w:bottom w:w="100" w:type="dxa"/>
              <w:right w:w="100" w:type="dxa"/>
            </w:tcMar>
          </w:tcPr>
          <w:p w14:paraId="3FBD6F0B" w14:textId="77777777" w:rsidR="00CF7133" w:rsidRDefault="00876F5A">
            <w:pPr>
              <w:widowControl w:val="0"/>
              <w:pBdr>
                <w:top w:val="single" w:sz="2" w:space="0" w:color="auto"/>
                <w:left w:val="single" w:sz="2" w:space="0" w:color="auto"/>
                <w:bottom w:val="single" w:sz="2" w:space="0" w:color="auto"/>
                <w:right w:val="single" w:sz="2" w:space="0" w:color="auto"/>
                <w:between w:val="single" w:sz="2" w:space="0" w:color="auto"/>
              </w:pBdr>
              <w:spacing w:after="400" w:line="240" w:lineRule="auto"/>
              <w:rPr>
                <w:color w:val="666666"/>
                <w:highlight w:val="white"/>
              </w:rPr>
            </w:pPr>
            <w:r>
              <w:rPr>
                <w:color w:val="666666"/>
                <w:highlight w:val="white"/>
              </w:rPr>
              <w:t>Chlorhexidine can cause sensorineural hearing loss if instilled in the middle ear TRUE/FALSE</w:t>
            </w:r>
          </w:p>
        </w:tc>
        <w:tc>
          <w:tcPr>
            <w:tcW w:w="4680" w:type="dxa"/>
            <w:tcMar>
              <w:top w:w="100" w:type="dxa"/>
              <w:left w:w="100" w:type="dxa"/>
              <w:bottom w:w="100" w:type="dxa"/>
              <w:right w:w="100" w:type="dxa"/>
            </w:tcMar>
          </w:tcPr>
          <w:p w14:paraId="6159CFB0" w14:textId="77777777" w:rsidR="00CF7133" w:rsidRDefault="00876F5A">
            <w:pPr>
              <w:widowControl w:val="0"/>
              <w:spacing w:line="240" w:lineRule="auto"/>
              <w:rPr>
                <w:color w:val="666666"/>
                <w:highlight w:val="white"/>
              </w:rPr>
            </w:pPr>
            <w:r>
              <w:rPr>
                <w:color w:val="666666"/>
                <w:highlight w:val="white"/>
              </w:rPr>
              <w:t>TRUE</w:t>
            </w:r>
          </w:p>
          <w:p w14:paraId="4D8172D8" w14:textId="77777777" w:rsidR="00CF7133" w:rsidRDefault="00CF7133">
            <w:pPr>
              <w:widowControl w:val="0"/>
              <w:spacing w:line="240" w:lineRule="auto"/>
              <w:rPr>
                <w:color w:val="666666"/>
                <w:highlight w:val="white"/>
              </w:rPr>
            </w:pPr>
          </w:p>
          <w:p w14:paraId="7A1FB57C" w14:textId="77777777" w:rsidR="00CF7133" w:rsidRDefault="00876F5A">
            <w:pPr>
              <w:widowControl w:val="0"/>
              <w:spacing w:line="240" w:lineRule="auto"/>
              <w:rPr>
                <w:color w:val="666666"/>
                <w:highlight w:val="white"/>
              </w:rPr>
            </w:pPr>
            <w:r>
              <w:rPr>
                <w:color w:val="666666"/>
                <w:highlight w:val="white"/>
              </w:rPr>
              <w:t>Chlorhex shouldn’t be instilled into ear or eye.</w:t>
            </w:r>
          </w:p>
        </w:tc>
      </w:tr>
      <w:tr w:rsidR="00CF7133" w14:paraId="1730F17F" w14:textId="77777777">
        <w:tc>
          <w:tcPr>
            <w:tcW w:w="4680" w:type="dxa"/>
            <w:tcMar>
              <w:top w:w="100" w:type="dxa"/>
              <w:left w:w="100" w:type="dxa"/>
              <w:bottom w:w="100" w:type="dxa"/>
              <w:right w:w="100" w:type="dxa"/>
            </w:tcMar>
          </w:tcPr>
          <w:p w14:paraId="7DDA340F" w14:textId="77777777" w:rsidR="00CF7133" w:rsidRDefault="00876F5A">
            <w:pPr>
              <w:widowControl w:val="0"/>
              <w:pBdr>
                <w:top w:val="single" w:sz="2" w:space="0" w:color="auto"/>
                <w:left w:val="single" w:sz="2" w:space="0" w:color="auto"/>
                <w:bottom w:val="single" w:sz="2" w:space="0" w:color="auto"/>
                <w:right w:val="single" w:sz="2" w:space="0" w:color="auto"/>
                <w:between w:val="single" w:sz="2" w:space="0" w:color="auto"/>
              </w:pBdr>
              <w:spacing w:after="400" w:line="240" w:lineRule="auto"/>
              <w:rPr>
                <w:color w:val="666666"/>
                <w:highlight w:val="white"/>
              </w:rPr>
            </w:pPr>
            <w:r>
              <w:rPr>
                <w:color w:val="666666"/>
                <w:highlight w:val="white"/>
              </w:rPr>
              <w:t>Povidone-iodine 10% aqueous solution is the only antiseptic which is non toxic to the cornea  TRUE/FALSE</w:t>
            </w:r>
          </w:p>
        </w:tc>
        <w:tc>
          <w:tcPr>
            <w:tcW w:w="4680" w:type="dxa"/>
            <w:tcMar>
              <w:top w:w="100" w:type="dxa"/>
              <w:left w:w="100" w:type="dxa"/>
              <w:bottom w:w="100" w:type="dxa"/>
              <w:right w:w="100" w:type="dxa"/>
            </w:tcMar>
          </w:tcPr>
          <w:p w14:paraId="370C12CB" w14:textId="77777777" w:rsidR="00CF7133" w:rsidRDefault="00876F5A">
            <w:pPr>
              <w:widowControl w:val="0"/>
              <w:spacing w:line="240" w:lineRule="auto"/>
              <w:rPr>
                <w:color w:val="666666"/>
                <w:highlight w:val="white"/>
              </w:rPr>
            </w:pPr>
            <w:r>
              <w:rPr>
                <w:color w:val="666666"/>
                <w:highlight w:val="white"/>
              </w:rPr>
              <w:t>TRUE</w:t>
            </w:r>
          </w:p>
          <w:p w14:paraId="6539CC96" w14:textId="77777777" w:rsidR="00CF7133" w:rsidRDefault="00CF7133">
            <w:pPr>
              <w:widowControl w:val="0"/>
              <w:spacing w:line="240" w:lineRule="auto"/>
              <w:rPr>
                <w:color w:val="666666"/>
                <w:highlight w:val="white"/>
              </w:rPr>
            </w:pPr>
          </w:p>
          <w:p w14:paraId="756A8456" w14:textId="77777777" w:rsidR="00CF7133" w:rsidRDefault="00876F5A">
            <w:pPr>
              <w:widowControl w:val="0"/>
              <w:spacing w:line="240" w:lineRule="auto"/>
              <w:rPr>
                <w:color w:val="666666"/>
                <w:highlight w:val="white"/>
              </w:rPr>
            </w:pPr>
            <w:r>
              <w:rPr>
                <w:color w:val="666666"/>
                <w:highlight w:val="white"/>
              </w:rPr>
              <w:t>Appears to be the least toxic to the cornea.</w:t>
            </w:r>
          </w:p>
          <w:p w14:paraId="1263BC06" w14:textId="77777777" w:rsidR="00CF7133" w:rsidRDefault="00876F5A">
            <w:pPr>
              <w:widowControl w:val="0"/>
              <w:spacing w:line="240" w:lineRule="auto"/>
              <w:rPr>
                <w:color w:val="666666"/>
                <w:highlight w:val="white"/>
              </w:rPr>
            </w:pPr>
            <w:r>
              <w:rPr>
                <w:color w:val="666666"/>
                <w:highlight w:val="white"/>
              </w:rPr>
              <w:t>Chlorhex, hexachlorophene, iodine, alcohol can all cause chemical burns of cornea.</w:t>
            </w:r>
          </w:p>
        </w:tc>
      </w:tr>
      <w:tr w:rsidR="00CF7133" w14:paraId="2D953CC1" w14:textId="77777777">
        <w:tc>
          <w:tcPr>
            <w:tcW w:w="4680" w:type="dxa"/>
            <w:tcMar>
              <w:top w:w="100" w:type="dxa"/>
              <w:left w:w="100" w:type="dxa"/>
              <w:bottom w:w="100" w:type="dxa"/>
              <w:right w:w="100" w:type="dxa"/>
            </w:tcMar>
          </w:tcPr>
          <w:p w14:paraId="4BAD5B45" w14:textId="77777777" w:rsidR="00CF7133" w:rsidRDefault="00876F5A">
            <w:pPr>
              <w:widowControl w:val="0"/>
              <w:pBdr>
                <w:top w:val="single" w:sz="2" w:space="0" w:color="auto"/>
                <w:left w:val="single" w:sz="2" w:space="0" w:color="auto"/>
                <w:bottom w:val="single" w:sz="2" w:space="0" w:color="auto"/>
                <w:right w:val="single" w:sz="2" w:space="0" w:color="auto"/>
                <w:between w:val="single" w:sz="2" w:space="0" w:color="auto"/>
              </w:pBdr>
              <w:spacing w:after="400" w:line="240" w:lineRule="auto"/>
              <w:rPr>
                <w:color w:val="666666"/>
                <w:highlight w:val="white"/>
              </w:rPr>
            </w:pPr>
            <w:r>
              <w:rPr>
                <w:color w:val="666666"/>
                <w:highlight w:val="white"/>
              </w:rPr>
              <w:t>Antiseptics are disinfectants which are safe to use on skin, wounds and mucous membranes    TRUE/FALSE</w:t>
            </w:r>
          </w:p>
        </w:tc>
        <w:tc>
          <w:tcPr>
            <w:tcW w:w="4680" w:type="dxa"/>
            <w:tcMar>
              <w:top w:w="100" w:type="dxa"/>
              <w:left w:w="100" w:type="dxa"/>
              <w:bottom w:w="100" w:type="dxa"/>
              <w:right w:w="100" w:type="dxa"/>
            </w:tcMar>
          </w:tcPr>
          <w:p w14:paraId="54934081" w14:textId="77777777" w:rsidR="00CF7133" w:rsidRDefault="00876F5A">
            <w:pPr>
              <w:widowControl w:val="0"/>
              <w:spacing w:line="240" w:lineRule="auto"/>
              <w:rPr>
                <w:color w:val="666666"/>
                <w:highlight w:val="white"/>
              </w:rPr>
            </w:pPr>
            <w:r>
              <w:rPr>
                <w:color w:val="666666"/>
                <w:highlight w:val="white"/>
              </w:rPr>
              <w:t>TRUE</w:t>
            </w:r>
          </w:p>
          <w:p w14:paraId="301E77EB" w14:textId="77777777" w:rsidR="00CF7133" w:rsidRDefault="00CF7133">
            <w:pPr>
              <w:widowControl w:val="0"/>
              <w:spacing w:line="240" w:lineRule="auto"/>
              <w:rPr>
                <w:color w:val="666666"/>
                <w:highlight w:val="white"/>
              </w:rPr>
            </w:pPr>
          </w:p>
          <w:p w14:paraId="1BEB5128" w14:textId="77777777" w:rsidR="00CF7133" w:rsidRDefault="00876F5A">
            <w:pPr>
              <w:widowControl w:val="0"/>
              <w:spacing w:line="240" w:lineRule="auto"/>
              <w:rPr>
                <w:color w:val="666666"/>
                <w:highlight w:val="white"/>
              </w:rPr>
            </w:pPr>
            <w:r>
              <w:rPr>
                <w:color w:val="666666"/>
                <w:highlight w:val="white"/>
              </w:rPr>
              <w:t xml:space="preserve">Would think </w:t>
            </w:r>
            <w:r>
              <w:rPr>
                <w:color w:val="666666"/>
                <w:highlight w:val="white"/>
              </w:rPr>
              <w:t>non-alcoholic for mucous membrane use though.</w:t>
            </w:r>
          </w:p>
        </w:tc>
      </w:tr>
      <w:tr w:rsidR="00CF7133" w14:paraId="5BCCACC2" w14:textId="77777777">
        <w:tc>
          <w:tcPr>
            <w:tcW w:w="4680" w:type="dxa"/>
            <w:tcMar>
              <w:top w:w="100" w:type="dxa"/>
              <w:left w:w="100" w:type="dxa"/>
              <w:bottom w:w="100" w:type="dxa"/>
              <w:right w:w="100" w:type="dxa"/>
            </w:tcMar>
          </w:tcPr>
          <w:p w14:paraId="51488E0E" w14:textId="77777777" w:rsidR="00CF7133" w:rsidRDefault="00876F5A">
            <w:pPr>
              <w:widowControl w:val="0"/>
              <w:pBdr>
                <w:top w:val="single" w:sz="2" w:space="0" w:color="auto"/>
                <w:left w:val="single" w:sz="2" w:space="0" w:color="auto"/>
                <w:bottom w:val="single" w:sz="2" w:space="0" w:color="auto"/>
                <w:right w:val="single" w:sz="2" w:space="0" w:color="auto"/>
                <w:between w:val="single" w:sz="2" w:space="0" w:color="auto"/>
              </w:pBdr>
              <w:spacing w:after="400" w:line="240" w:lineRule="auto"/>
              <w:rPr>
                <w:color w:val="666666"/>
                <w:highlight w:val="white"/>
              </w:rPr>
            </w:pPr>
            <w:r>
              <w:rPr>
                <w:color w:val="666666"/>
                <w:highlight w:val="white"/>
              </w:rPr>
              <w:t>Povidone-iodine is more likely to cause hypersensitivity than tincture of iodine TRUE/FALSE</w:t>
            </w:r>
          </w:p>
        </w:tc>
        <w:tc>
          <w:tcPr>
            <w:tcW w:w="4680" w:type="dxa"/>
            <w:tcMar>
              <w:top w:w="100" w:type="dxa"/>
              <w:left w:w="100" w:type="dxa"/>
              <w:bottom w:w="100" w:type="dxa"/>
              <w:right w:w="100" w:type="dxa"/>
            </w:tcMar>
          </w:tcPr>
          <w:p w14:paraId="677E9609" w14:textId="77777777" w:rsidR="00CF7133" w:rsidRDefault="00876F5A">
            <w:pPr>
              <w:widowControl w:val="0"/>
              <w:spacing w:line="240" w:lineRule="auto"/>
              <w:rPr>
                <w:color w:val="666666"/>
                <w:highlight w:val="white"/>
              </w:rPr>
            </w:pPr>
            <w:r>
              <w:rPr>
                <w:color w:val="666666"/>
                <w:highlight w:val="white"/>
              </w:rPr>
              <w:t>???</w:t>
            </w:r>
          </w:p>
          <w:p w14:paraId="7E4EC722" w14:textId="77777777" w:rsidR="00CF7133" w:rsidRDefault="00CF7133">
            <w:pPr>
              <w:widowControl w:val="0"/>
              <w:spacing w:line="240" w:lineRule="auto"/>
              <w:rPr>
                <w:color w:val="666666"/>
                <w:highlight w:val="white"/>
              </w:rPr>
            </w:pPr>
          </w:p>
          <w:p w14:paraId="2F3A6AD3" w14:textId="77777777" w:rsidR="00CF7133" w:rsidRDefault="00876F5A">
            <w:pPr>
              <w:widowControl w:val="0"/>
              <w:spacing w:line="240" w:lineRule="auto"/>
              <w:rPr>
                <w:color w:val="666666"/>
                <w:highlight w:val="white"/>
              </w:rPr>
            </w:pPr>
            <w:r>
              <w:rPr>
                <w:color w:val="666666"/>
                <w:highlight w:val="white"/>
              </w:rPr>
              <w:t>Can’t find anything about this.</w:t>
            </w:r>
          </w:p>
          <w:p w14:paraId="6F20E3B6" w14:textId="77777777" w:rsidR="00CF7133" w:rsidRDefault="00876F5A">
            <w:pPr>
              <w:widowControl w:val="0"/>
              <w:spacing w:line="240" w:lineRule="auto"/>
              <w:rPr>
                <w:color w:val="666666"/>
                <w:highlight w:val="white"/>
              </w:rPr>
            </w:pPr>
            <w:r>
              <w:rPr>
                <w:color w:val="666666"/>
                <w:highlight w:val="white"/>
              </w:rPr>
              <w:t>Povidone-iodine is ‘Betadine’, tincture of iodine is alcoholic.</w:t>
            </w:r>
          </w:p>
        </w:tc>
      </w:tr>
      <w:tr w:rsidR="00CF7133" w14:paraId="7B56952B" w14:textId="77777777">
        <w:tc>
          <w:tcPr>
            <w:tcW w:w="4680" w:type="dxa"/>
            <w:tcMar>
              <w:top w:w="100" w:type="dxa"/>
              <w:left w:w="100" w:type="dxa"/>
              <w:bottom w:w="100" w:type="dxa"/>
              <w:right w:w="100" w:type="dxa"/>
            </w:tcMar>
          </w:tcPr>
          <w:p w14:paraId="560C8131" w14:textId="77777777" w:rsidR="00CF7133" w:rsidRDefault="00876F5A">
            <w:pPr>
              <w:widowControl w:val="0"/>
              <w:spacing w:line="240" w:lineRule="auto"/>
              <w:rPr>
                <w:color w:val="666666"/>
                <w:highlight w:val="white"/>
              </w:rPr>
            </w:pPr>
            <w:r>
              <w:rPr>
                <w:color w:val="666666"/>
                <w:highlight w:val="white"/>
              </w:rPr>
              <w:t>It is essential to allow chlorhexidine skin preparation to dry before performing spinal anaesthesia   TRUE/FALSE</w:t>
            </w:r>
          </w:p>
        </w:tc>
        <w:tc>
          <w:tcPr>
            <w:tcW w:w="4680" w:type="dxa"/>
            <w:tcMar>
              <w:top w:w="100" w:type="dxa"/>
              <w:left w:w="100" w:type="dxa"/>
              <w:bottom w:w="100" w:type="dxa"/>
              <w:right w:w="100" w:type="dxa"/>
            </w:tcMar>
          </w:tcPr>
          <w:p w14:paraId="38C5122A" w14:textId="77777777" w:rsidR="00CF7133" w:rsidRDefault="00876F5A">
            <w:pPr>
              <w:widowControl w:val="0"/>
              <w:spacing w:line="240" w:lineRule="auto"/>
              <w:rPr>
                <w:color w:val="666666"/>
                <w:highlight w:val="white"/>
              </w:rPr>
            </w:pPr>
            <w:r>
              <w:rPr>
                <w:color w:val="666666"/>
                <w:highlight w:val="white"/>
              </w:rPr>
              <w:t>TRUE</w:t>
            </w:r>
          </w:p>
        </w:tc>
      </w:tr>
    </w:tbl>
    <w:p w14:paraId="43A59080" w14:textId="77777777" w:rsidR="00CF7133" w:rsidRDefault="00CF7133"/>
    <w:p w14:paraId="41A55E55" w14:textId="77777777" w:rsidR="00876F5A" w:rsidRDefault="00876F5A">
      <w:r>
        <w:br w:type="page"/>
      </w:r>
    </w:p>
    <w:p w14:paraId="0020C8EF" w14:textId="77777777" w:rsidR="00CF7133" w:rsidRDefault="00876F5A">
      <w:r>
        <w:lastRenderedPageBreak/>
        <w:t>10/7/17</w:t>
      </w:r>
    </w:p>
    <w:p w14:paraId="04C93B70" w14:textId="77777777" w:rsidR="00CF7133" w:rsidRDefault="00CF7133"/>
    <w:p w14:paraId="36F9FD86" w14:textId="77777777" w:rsidR="00CF7133" w:rsidRDefault="00876F5A">
      <w:hyperlink r:id="rId6">
        <w:r>
          <w:rPr>
            <w:color w:val="1C7C7C"/>
          </w:rPr>
          <w:t>BT_SQ 1.10</w:t>
        </w:r>
      </w:hyperlink>
      <w:r>
        <w:rPr>
          <w:color w:val="666666"/>
          <w:highlight w:val="white"/>
        </w:rPr>
        <w:t xml:space="preserve"> Describe the supply of medical gases (bulk supply and cylinder) and features to ensure supply safety including pressure valves and regulators and connection systems</w:t>
      </w:r>
    </w:p>
    <w:p w14:paraId="2F7FCA9E" w14:textId="77777777" w:rsidR="00CF7133" w:rsidRDefault="00CF7133"/>
    <w:p w14:paraId="548CE74A" w14:textId="77777777" w:rsidR="00CF7133" w:rsidRDefault="00876F5A">
      <w:r>
        <w:rPr>
          <w:noProof/>
          <w:lang w:val="en-US"/>
        </w:rPr>
        <w:drawing>
          <wp:inline distT="114300" distB="114300" distL="114300" distR="114300" wp14:anchorId="31CBBEE9" wp14:editId="7067AFCE">
            <wp:extent cx="2257870" cy="2913380"/>
            <wp:effectExtent l="0" t="0" r="3175" b="7620"/>
            <wp:docPr id="4" name="image8.png" descr="fabius-hoses.png"/>
            <wp:cNvGraphicFramePr/>
            <a:graphic xmlns:a="http://schemas.openxmlformats.org/drawingml/2006/main">
              <a:graphicData uri="http://schemas.openxmlformats.org/drawingml/2006/picture">
                <pic:pic xmlns:pic="http://schemas.openxmlformats.org/drawingml/2006/picture">
                  <pic:nvPicPr>
                    <pic:cNvPr id="0" name="image8.png" descr="fabius-hoses.png"/>
                    <pic:cNvPicPr preferRelativeResize="0"/>
                  </pic:nvPicPr>
                  <pic:blipFill>
                    <a:blip r:embed="rId7"/>
                    <a:srcRect/>
                    <a:stretch>
                      <a:fillRect/>
                    </a:stretch>
                  </pic:blipFill>
                  <pic:spPr>
                    <a:xfrm>
                      <a:off x="0" y="0"/>
                      <a:ext cx="2271443" cy="2930893"/>
                    </a:xfrm>
                    <a:prstGeom prst="rect">
                      <a:avLst/>
                    </a:prstGeom>
                    <a:ln/>
                  </pic:spPr>
                </pic:pic>
              </a:graphicData>
            </a:graphic>
          </wp:inline>
        </w:drawing>
      </w:r>
    </w:p>
    <w:p w14:paraId="3C91DE32" w14:textId="77777777" w:rsidR="00CF7133" w:rsidRDefault="00876F5A">
      <w:r>
        <w:rPr>
          <w:color w:val="666666"/>
          <w:highlight w:val="white"/>
        </w:rPr>
        <w:t>With reference to the above diagram:</w:t>
      </w:r>
    </w:p>
    <w:p w14:paraId="4305F59C" w14:textId="77777777" w:rsidR="00CF7133" w:rsidRDefault="00CF7133"/>
    <w:tbl>
      <w:tblPr>
        <w:tblStyle w:val="a3"/>
        <w:tblW w:w="936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CF7133" w14:paraId="0961926A" w14:textId="77777777">
        <w:tc>
          <w:tcPr>
            <w:tcW w:w="4680" w:type="dxa"/>
            <w:tcMar>
              <w:top w:w="100" w:type="dxa"/>
              <w:left w:w="100" w:type="dxa"/>
              <w:bottom w:w="100" w:type="dxa"/>
              <w:right w:w="100" w:type="dxa"/>
            </w:tcMar>
          </w:tcPr>
          <w:p w14:paraId="56AC4C85" w14:textId="77777777" w:rsidR="00CF7133" w:rsidRDefault="00876F5A">
            <w:pPr>
              <w:widowControl w:val="0"/>
              <w:spacing w:line="240" w:lineRule="auto"/>
            </w:pPr>
            <w:r>
              <w:rPr>
                <w:color w:val="666666"/>
                <w:highlight w:val="white"/>
              </w:rPr>
              <w:t>T/F The colour coding of the nitrous oxide hose i</w:t>
            </w:r>
            <w:r>
              <w:rPr>
                <w:color w:val="666666"/>
                <w:highlight w:val="white"/>
              </w:rPr>
              <w:t>s correct</w:t>
            </w:r>
          </w:p>
        </w:tc>
        <w:tc>
          <w:tcPr>
            <w:tcW w:w="4680" w:type="dxa"/>
            <w:tcMar>
              <w:top w:w="100" w:type="dxa"/>
              <w:left w:w="100" w:type="dxa"/>
              <w:bottom w:w="100" w:type="dxa"/>
              <w:right w:w="100" w:type="dxa"/>
            </w:tcMar>
          </w:tcPr>
          <w:p w14:paraId="2B0064E8" w14:textId="77777777" w:rsidR="00CF7133" w:rsidRDefault="00876F5A">
            <w:pPr>
              <w:widowControl w:val="0"/>
              <w:spacing w:line="240" w:lineRule="auto"/>
            </w:pPr>
            <w:r>
              <w:t>False</w:t>
            </w:r>
          </w:p>
          <w:p w14:paraId="492BE2E9" w14:textId="77777777" w:rsidR="00CF7133" w:rsidRDefault="00CF7133">
            <w:pPr>
              <w:widowControl w:val="0"/>
              <w:spacing w:line="240" w:lineRule="auto"/>
            </w:pPr>
          </w:p>
          <w:p w14:paraId="33ACDB30" w14:textId="77777777" w:rsidR="00CF7133" w:rsidRDefault="00876F5A">
            <w:pPr>
              <w:widowControl w:val="0"/>
              <w:spacing w:line="240" w:lineRule="auto"/>
            </w:pPr>
            <w:r>
              <w:t>Nitrous should be French blue - that looks light blue to me which would correspond to non-medical air.</w:t>
            </w:r>
          </w:p>
        </w:tc>
      </w:tr>
      <w:tr w:rsidR="00CF7133" w14:paraId="769FD14D" w14:textId="77777777">
        <w:tc>
          <w:tcPr>
            <w:tcW w:w="4680" w:type="dxa"/>
            <w:tcMar>
              <w:top w:w="100" w:type="dxa"/>
              <w:left w:w="100" w:type="dxa"/>
              <w:bottom w:w="100" w:type="dxa"/>
              <w:right w:w="100" w:type="dxa"/>
            </w:tcMar>
          </w:tcPr>
          <w:p w14:paraId="7F3A950A" w14:textId="77777777" w:rsidR="00CF7133" w:rsidRDefault="00876F5A">
            <w:pPr>
              <w:widowControl w:val="0"/>
              <w:spacing w:line="240" w:lineRule="auto"/>
            </w:pPr>
            <w:r>
              <w:rPr>
                <w:color w:val="666666"/>
                <w:highlight w:val="white"/>
              </w:rPr>
              <w:t>T/F The air hose is white because it uses the American colour coding system</w:t>
            </w:r>
          </w:p>
        </w:tc>
        <w:tc>
          <w:tcPr>
            <w:tcW w:w="4680" w:type="dxa"/>
            <w:tcMar>
              <w:top w:w="100" w:type="dxa"/>
              <w:left w:w="100" w:type="dxa"/>
              <w:bottom w:w="100" w:type="dxa"/>
              <w:right w:w="100" w:type="dxa"/>
            </w:tcMar>
          </w:tcPr>
          <w:p w14:paraId="0574AB1B" w14:textId="77777777" w:rsidR="00CF7133" w:rsidRDefault="00876F5A">
            <w:pPr>
              <w:widowControl w:val="0"/>
              <w:spacing w:line="240" w:lineRule="auto"/>
            </w:pPr>
            <w:r>
              <w:t>False</w:t>
            </w:r>
          </w:p>
          <w:p w14:paraId="67D4D1B2" w14:textId="77777777" w:rsidR="00CF7133" w:rsidRDefault="00CF7133">
            <w:pPr>
              <w:widowControl w:val="0"/>
              <w:spacing w:line="240" w:lineRule="auto"/>
            </w:pPr>
          </w:p>
          <w:p w14:paraId="6A7D7DEA" w14:textId="77777777" w:rsidR="00CF7133" w:rsidRDefault="00876F5A">
            <w:pPr>
              <w:widowControl w:val="0"/>
              <w:spacing w:line="240" w:lineRule="auto"/>
            </w:pPr>
            <w:r>
              <w:t>American system has medical air = yellow.</w:t>
            </w:r>
          </w:p>
          <w:p w14:paraId="6B547B8E" w14:textId="77777777" w:rsidR="00CF7133" w:rsidRDefault="00876F5A">
            <w:pPr>
              <w:widowControl w:val="0"/>
              <w:spacing w:line="240" w:lineRule="auto"/>
            </w:pPr>
            <w:r>
              <w:t>ISO system has medical air = black/white.</w:t>
            </w:r>
          </w:p>
          <w:p w14:paraId="2314F8F7" w14:textId="77777777" w:rsidR="00CF7133" w:rsidRDefault="00876F5A">
            <w:pPr>
              <w:widowControl w:val="0"/>
              <w:spacing w:line="240" w:lineRule="auto"/>
            </w:pPr>
            <w:r>
              <w:t>American’s use green for O2, ISO is white.</w:t>
            </w:r>
          </w:p>
        </w:tc>
      </w:tr>
      <w:tr w:rsidR="00CF7133" w14:paraId="3C86B250" w14:textId="77777777">
        <w:tc>
          <w:tcPr>
            <w:tcW w:w="4680" w:type="dxa"/>
            <w:tcMar>
              <w:top w:w="100" w:type="dxa"/>
              <w:left w:w="100" w:type="dxa"/>
              <w:bottom w:w="100" w:type="dxa"/>
              <w:right w:w="100" w:type="dxa"/>
            </w:tcMar>
          </w:tcPr>
          <w:p w14:paraId="6C2D724D" w14:textId="77777777" w:rsidR="00CF7133" w:rsidRDefault="00876F5A">
            <w:pPr>
              <w:widowControl w:val="0"/>
              <w:spacing w:line="240" w:lineRule="auto"/>
            </w:pPr>
            <w:r>
              <w:rPr>
                <w:color w:val="666666"/>
                <w:highlight w:val="white"/>
              </w:rPr>
              <w:t>T/F The hoses are connected to the machine using the Sleeve Index System</w:t>
            </w:r>
          </w:p>
        </w:tc>
        <w:tc>
          <w:tcPr>
            <w:tcW w:w="4680" w:type="dxa"/>
            <w:tcMar>
              <w:top w:w="100" w:type="dxa"/>
              <w:left w:w="100" w:type="dxa"/>
              <w:bottom w:w="100" w:type="dxa"/>
              <w:right w:w="100" w:type="dxa"/>
            </w:tcMar>
          </w:tcPr>
          <w:p w14:paraId="2686F394" w14:textId="77777777" w:rsidR="00CF7133" w:rsidRDefault="00876F5A">
            <w:pPr>
              <w:widowControl w:val="0"/>
              <w:spacing w:line="240" w:lineRule="auto"/>
            </w:pPr>
            <w:r>
              <w:t>False</w:t>
            </w:r>
          </w:p>
          <w:p w14:paraId="223B3522" w14:textId="77777777" w:rsidR="00CF7133" w:rsidRDefault="00CF7133">
            <w:pPr>
              <w:widowControl w:val="0"/>
              <w:spacing w:line="240" w:lineRule="auto"/>
            </w:pPr>
          </w:p>
          <w:p w14:paraId="54720DF3" w14:textId="77777777" w:rsidR="00CF7133" w:rsidRDefault="00876F5A">
            <w:pPr>
              <w:widowControl w:val="0"/>
              <w:spacing w:line="240" w:lineRule="auto"/>
            </w:pPr>
            <w:r>
              <w:t>Looks like a Shrader quick-connect.</w:t>
            </w:r>
          </w:p>
          <w:p w14:paraId="368E10C0" w14:textId="77777777" w:rsidR="00CF7133" w:rsidRDefault="00CF7133">
            <w:pPr>
              <w:widowControl w:val="0"/>
              <w:spacing w:line="240" w:lineRule="auto"/>
            </w:pPr>
          </w:p>
          <w:p w14:paraId="032557B1" w14:textId="77777777" w:rsidR="00CF7133" w:rsidRDefault="00876F5A">
            <w:pPr>
              <w:widowControl w:val="0"/>
              <w:spacing w:line="240" w:lineRule="auto"/>
            </w:pPr>
            <w:r>
              <w:t>This is a Sleeve Index System setup:</w:t>
            </w:r>
          </w:p>
          <w:p w14:paraId="4AA1CEC8" w14:textId="77777777" w:rsidR="00CF7133" w:rsidRDefault="00876F5A">
            <w:pPr>
              <w:widowControl w:val="0"/>
              <w:spacing w:line="240" w:lineRule="auto"/>
            </w:pPr>
            <w:r>
              <w:rPr>
                <w:noProof/>
                <w:lang w:val="en-US"/>
              </w:rPr>
              <w:drawing>
                <wp:inline distT="114300" distB="114300" distL="114300" distR="114300" wp14:anchorId="54D076C2" wp14:editId="5C68D34E">
                  <wp:extent cx="2352816" cy="1752600"/>
                  <wp:effectExtent l="0" t="0" r="9525" b="0"/>
                  <wp:docPr id="1" name="image5.jpg" descr="SIS-Oxygen.jpg"/>
                  <wp:cNvGraphicFramePr/>
                  <a:graphic xmlns:a="http://schemas.openxmlformats.org/drawingml/2006/main">
                    <a:graphicData uri="http://schemas.openxmlformats.org/drawingml/2006/picture">
                      <pic:pic xmlns:pic="http://schemas.openxmlformats.org/drawingml/2006/picture">
                        <pic:nvPicPr>
                          <pic:cNvPr id="0" name="image5.jpg" descr="SIS-Oxygen.jpg"/>
                          <pic:cNvPicPr preferRelativeResize="0"/>
                        </pic:nvPicPr>
                        <pic:blipFill rotWithShape="1">
                          <a:blip r:embed="rId8"/>
                          <a:srcRect t="26643" b="23660"/>
                          <a:stretch/>
                        </pic:blipFill>
                        <pic:spPr bwMode="auto">
                          <a:xfrm>
                            <a:off x="0" y="0"/>
                            <a:ext cx="2359387" cy="1757495"/>
                          </a:xfrm>
                          <a:prstGeom prst="rect">
                            <a:avLst/>
                          </a:prstGeom>
                          <a:ln>
                            <a:noFill/>
                          </a:ln>
                          <a:extLst>
                            <a:ext uri="{53640926-AAD7-44D8-BBD7-CCE9431645EC}">
                              <a14:shadowObscured xmlns:a14="http://schemas.microsoft.com/office/drawing/2010/main"/>
                            </a:ext>
                          </a:extLst>
                        </pic:spPr>
                      </pic:pic>
                    </a:graphicData>
                  </a:graphic>
                </wp:inline>
              </w:drawing>
            </w:r>
          </w:p>
        </w:tc>
      </w:tr>
    </w:tbl>
    <w:p w14:paraId="167387DF" w14:textId="77777777" w:rsidR="00CF7133" w:rsidRDefault="00CF7133"/>
    <w:p w14:paraId="6930438F" w14:textId="77777777" w:rsidR="00CF7133" w:rsidRDefault="00876F5A">
      <w:r>
        <w:rPr>
          <w:noProof/>
          <w:lang w:val="en-US"/>
        </w:rPr>
        <w:lastRenderedPageBreak/>
        <w:drawing>
          <wp:inline distT="114300" distB="114300" distL="114300" distR="114300" wp14:anchorId="3C7F4794" wp14:editId="79E9D659">
            <wp:extent cx="3905885" cy="2603923"/>
            <wp:effectExtent l="0" t="0" r="5715" b="12700"/>
            <wp:docPr id="3" name="image7.jpg" descr="defeated-sis-2.jpg"/>
            <wp:cNvGraphicFramePr/>
            <a:graphic xmlns:a="http://schemas.openxmlformats.org/drawingml/2006/main">
              <a:graphicData uri="http://schemas.openxmlformats.org/drawingml/2006/picture">
                <pic:pic xmlns:pic="http://schemas.openxmlformats.org/drawingml/2006/picture">
                  <pic:nvPicPr>
                    <pic:cNvPr id="0" name="image7.jpg" descr="defeated-sis-2.jpg"/>
                    <pic:cNvPicPr preferRelativeResize="0"/>
                  </pic:nvPicPr>
                  <pic:blipFill>
                    <a:blip r:embed="rId9"/>
                    <a:srcRect/>
                    <a:stretch>
                      <a:fillRect/>
                    </a:stretch>
                  </pic:blipFill>
                  <pic:spPr>
                    <a:xfrm>
                      <a:off x="0" y="0"/>
                      <a:ext cx="3921929" cy="2614619"/>
                    </a:xfrm>
                    <a:prstGeom prst="rect">
                      <a:avLst/>
                    </a:prstGeom>
                    <a:ln/>
                  </pic:spPr>
                </pic:pic>
              </a:graphicData>
            </a:graphic>
          </wp:inline>
        </w:drawing>
      </w:r>
    </w:p>
    <w:p w14:paraId="7B9CC513" w14:textId="77777777" w:rsidR="00CF7133" w:rsidRDefault="00876F5A">
      <w:pPr>
        <w:rPr>
          <w:color w:val="666666"/>
          <w:highlight w:val="white"/>
        </w:rPr>
      </w:pPr>
      <w:r>
        <w:rPr>
          <w:color w:val="666666"/>
          <w:highlight w:val="white"/>
        </w:rPr>
        <w:t>With reference to the above diagram:</w:t>
      </w:r>
    </w:p>
    <w:p w14:paraId="48415AF8" w14:textId="77777777" w:rsidR="00CF7133" w:rsidRDefault="00CF7133">
      <w:pPr>
        <w:rPr>
          <w:color w:val="666666"/>
          <w:highlight w:val="white"/>
        </w:rPr>
      </w:pPr>
    </w:p>
    <w:tbl>
      <w:tblPr>
        <w:tblStyle w:val="a4"/>
        <w:tblW w:w="936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CF7133" w14:paraId="2B211045" w14:textId="77777777">
        <w:tc>
          <w:tcPr>
            <w:tcW w:w="4680" w:type="dxa"/>
            <w:tcMar>
              <w:top w:w="100" w:type="dxa"/>
              <w:left w:w="100" w:type="dxa"/>
              <w:bottom w:w="100" w:type="dxa"/>
              <w:right w:w="100" w:type="dxa"/>
            </w:tcMar>
          </w:tcPr>
          <w:p w14:paraId="0E4BB9AF" w14:textId="77777777" w:rsidR="00CF7133" w:rsidRDefault="00876F5A">
            <w:pPr>
              <w:widowControl w:val="0"/>
              <w:spacing w:line="240" w:lineRule="auto"/>
              <w:rPr>
                <w:color w:val="666666"/>
                <w:highlight w:val="white"/>
              </w:rPr>
            </w:pPr>
            <w:r>
              <w:rPr>
                <w:color w:val="666666"/>
                <w:highlight w:val="white"/>
              </w:rPr>
              <w:t>T/F It would be possible to attach this hose to any gas connector of this type</w:t>
            </w:r>
          </w:p>
        </w:tc>
        <w:tc>
          <w:tcPr>
            <w:tcW w:w="4680" w:type="dxa"/>
            <w:tcMar>
              <w:top w:w="100" w:type="dxa"/>
              <w:left w:w="100" w:type="dxa"/>
              <w:bottom w:w="100" w:type="dxa"/>
              <w:right w:w="100" w:type="dxa"/>
            </w:tcMar>
          </w:tcPr>
          <w:p w14:paraId="0A1F1D09" w14:textId="77777777" w:rsidR="00CF7133" w:rsidRDefault="00876F5A">
            <w:pPr>
              <w:widowControl w:val="0"/>
              <w:spacing w:line="240" w:lineRule="auto"/>
              <w:rPr>
                <w:color w:val="666666"/>
                <w:highlight w:val="white"/>
              </w:rPr>
            </w:pPr>
            <w:r>
              <w:rPr>
                <w:color w:val="666666"/>
                <w:highlight w:val="white"/>
              </w:rPr>
              <w:t>True.  (very bad!)</w:t>
            </w:r>
          </w:p>
          <w:p w14:paraId="66A9870F" w14:textId="77777777" w:rsidR="00CF7133" w:rsidRDefault="00CF7133">
            <w:pPr>
              <w:widowControl w:val="0"/>
              <w:spacing w:line="240" w:lineRule="auto"/>
              <w:rPr>
                <w:color w:val="666666"/>
                <w:highlight w:val="white"/>
              </w:rPr>
            </w:pPr>
          </w:p>
          <w:p w14:paraId="10AF2B69" w14:textId="77777777" w:rsidR="00CF7133" w:rsidRDefault="00876F5A">
            <w:pPr>
              <w:widowControl w:val="0"/>
              <w:spacing w:line="240" w:lineRule="auto"/>
              <w:rPr>
                <w:color w:val="666666"/>
                <w:highlight w:val="white"/>
              </w:rPr>
            </w:pPr>
            <w:r>
              <w:rPr>
                <w:color w:val="666666"/>
                <w:highlight w:val="white"/>
              </w:rPr>
              <w:t>Sleeve has been removed.</w:t>
            </w:r>
          </w:p>
        </w:tc>
      </w:tr>
      <w:tr w:rsidR="00CF7133" w14:paraId="198F0226" w14:textId="77777777">
        <w:tc>
          <w:tcPr>
            <w:tcW w:w="4680" w:type="dxa"/>
            <w:tcMar>
              <w:top w:w="100" w:type="dxa"/>
              <w:left w:w="100" w:type="dxa"/>
              <w:bottom w:w="100" w:type="dxa"/>
              <w:right w:w="100" w:type="dxa"/>
            </w:tcMar>
          </w:tcPr>
          <w:p w14:paraId="2E79F897" w14:textId="77777777" w:rsidR="00CF7133" w:rsidRDefault="00876F5A">
            <w:pPr>
              <w:widowControl w:val="0"/>
              <w:spacing w:line="240" w:lineRule="auto"/>
              <w:rPr>
                <w:color w:val="666666"/>
                <w:highlight w:val="white"/>
              </w:rPr>
            </w:pPr>
            <w:r>
              <w:rPr>
                <w:color w:val="666666"/>
                <w:highlight w:val="white"/>
              </w:rPr>
              <w:t>T/F The standard does not allow hose clamps to be used to attach flexible gas hoses to non-interchangeable gas connectors.</w:t>
            </w:r>
          </w:p>
        </w:tc>
        <w:tc>
          <w:tcPr>
            <w:tcW w:w="4680" w:type="dxa"/>
            <w:tcMar>
              <w:top w:w="100" w:type="dxa"/>
              <w:left w:w="100" w:type="dxa"/>
              <w:bottom w:w="100" w:type="dxa"/>
              <w:right w:w="100" w:type="dxa"/>
            </w:tcMar>
          </w:tcPr>
          <w:p w14:paraId="18428450" w14:textId="77777777" w:rsidR="00CF7133" w:rsidRDefault="00876F5A">
            <w:pPr>
              <w:widowControl w:val="0"/>
              <w:spacing w:line="240" w:lineRule="auto"/>
              <w:rPr>
                <w:color w:val="666666"/>
                <w:highlight w:val="white"/>
              </w:rPr>
            </w:pPr>
            <w:r>
              <w:rPr>
                <w:color w:val="666666"/>
                <w:highlight w:val="white"/>
              </w:rPr>
              <w:t>True.</w:t>
            </w:r>
          </w:p>
          <w:p w14:paraId="4ADAA12B" w14:textId="77777777" w:rsidR="00CF7133" w:rsidRDefault="00CF7133">
            <w:pPr>
              <w:widowControl w:val="0"/>
              <w:spacing w:line="240" w:lineRule="auto"/>
              <w:rPr>
                <w:color w:val="666666"/>
                <w:highlight w:val="white"/>
              </w:rPr>
            </w:pPr>
          </w:p>
          <w:p w14:paraId="4065B9A0" w14:textId="77777777" w:rsidR="00CF7133" w:rsidRDefault="00876F5A">
            <w:pPr>
              <w:widowControl w:val="0"/>
              <w:spacing w:line="240" w:lineRule="auto"/>
              <w:rPr>
                <w:color w:val="666666"/>
                <w:highlight w:val="white"/>
              </w:rPr>
            </w:pPr>
            <w:r>
              <w:rPr>
                <w:color w:val="666666"/>
                <w:highlight w:val="white"/>
              </w:rPr>
              <w:t>Hose clamps should not be used.</w:t>
            </w:r>
          </w:p>
        </w:tc>
      </w:tr>
    </w:tbl>
    <w:p w14:paraId="1E52292C" w14:textId="77777777" w:rsidR="00CF7133" w:rsidRDefault="00CF7133"/>
    <w:p w14:paraId="51024DC2" w14:textId="77777777" w:rsidR="00CF7133" w:rsidRDefault="00876F5A">
      <w:r>
        <w:t>17/7/17</w:t>
      </w:r>
    </w:p>
    <w:p w14:paraId="606DDDF9" w14:textId="77777777" w:rsidR="00CF7133" w:rsidRDefault="00876F5A">
      <w:pPr>
        <w:rPr>
          <w:color w:val="666666"/>
          <w:highlight w:val="white"/>
        </w:rPr>
      </w:pPr>
      <w:hyperlink r:id="rId10">
        <w:r>
          <w:rPr>
            <w:color w:val="1C7C7C"/>
          </w:rPr>
          <w:t>BT_PO 1.118</w:t>
        </w:r>
      </w:hyperlink>
      <w:r>
        <w:rPr>
          <w:color w:val="666666"/>
          <w:highlight w:val="white"/>
        </w:rPr>
        <w:t xml:space="preserve"> Describe the pharmacology of heparin and low molecular weight heparins including their side-effects</w:t>
      </w:r>
    </w:p>
    <w:p w14:paraId="71E972C5" w14:textId="77777777" w:rsidR="00CF7133" w:rsidRDefault="00CF7133">
      <w:pPr>
        <w:rPr>
          <w:color w:val="666666"/>
          <w:highlight w:val="white"/>
        </w:rPr>
      </w:pPr>
    </w:p>
    <w:tbl>
      <w:tblPr>
        <w:tblStyle w:val="a5"/>
        <w:tblW w:w="936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CF7133" w14:paraId="7CAF8A0D" w14:textId="77777777">
        <w:tc>
          <w:tcPr>
            <w:tcW w:w="4680" w:type="dxa"/>
            <w:tcMar>
              <w:top w:w="100" w:type="dxa"/>
              <w:left w:w="100" w:type="dxa"/>
              <w:bottom w:w="100" w:type="dxa"/>
              <w:right w:w="100" w:type="dxa"/>
            </w:tcMar>
          </w:tcPr>
          <w:p w14:paraId="23E4DD30" w14:textId="77777777" w:rsidR="00CF7133" w:rsidRDefault="00876F5A">
            <w:pPr>
              <w:widowControl w:val="0"/>
              <w:spacing w:line="240" w:lineRule="auto"/>
              <w:rPr>
                <w:color w:val="666666"/>
                <w:highlight w:val="white"/>
              </w:rPr>
            </w:pPr>
            <w:r>
              <w:rPr>
                <w:color w:val="666666"/>
                <w:highlight w:val="white"/>
              </w:rPr>
              <w:t>T/F All modern drugs now are produced by recombinant DNA technology.</w:t>
            </w:r>
          </w:p>
        </w:tc>
        <w:tc>
          <w:tcPr>
            <w:tcW w:w="4680" w:type="dxa"/>
            <w:tcMar>
              <w:top w:w="100" w:type="dxa"/>
              <w:left w:w="100" w:type="dxa"/>
              <w:bottom w:w="100" w:type="dxa"/>
              <w:right w:w="100" w:type="dxa"/>
            </w:tcMar>
          </w:tcPr>
          <w:p w14:paraId="1E064A63" w14:textId="77777777" w:rsidR="00CF7133" w:rsidRDefault="00876F5A">
            <w:pPr>
              <w:widowControl w:val="0"/>
              <w:pBdr>
                <w:top w:val="single" w:sz="2" w:space="0" w:color="auto"/>
                <w:left w:val="single" w:sz="2" w:space="0" w:color="auto"/>
                <w:bottom w:val="single" w:sz="2" w:space="0" w:color="auto"/>
                <w:right w:val="single" w:sz="2" w:space="0" w:color="auto"/>
                <w:between w:val="single" w:sz="2" w:space="0" w:color="auto"/>
              </w:pBdr>
              <w:spacing w:after="400" w:line="240" w:lineRule="auto"/>
              <w:rPr>
                <w:color w:val="666666"/>
                <w:highlight w:val="white"/>
              </w:rPr>
            </w:pPr>
            <w:r>
              <w:rPr>
                <w:color w:val="666666"/>
                <w:highlight w:val="white"/>
              </w:rPr>
              <w:t>Actually Heparin is still made from mammalian sources. Beginning in the 1940s heparin was manufactured from bovine lung and pig intestinal mucosa. Because of the BSE crisis, bovine heparin was voluntarily removed. This meant that most of the world’s supply</w:t>
            </w:r>
            <w:r>
              <w:rPr>
                <w:color w:val="666666"/>
                <w:highlight w:val="white"/>
              </w:rPr>
              <w:t xml:space="preserve"> of heparin came from pigs intestines from slaughterhouses in China.</w:t>
            </w:r>
          </w:p>
          <w:p w14:paraId="72608A88" w14:textId="77777777" w:rsidR="00CF7133" w:rsidRDefault="00876F5A">
            <w:pPr>
              <w:widowControl w:val="0"/>
              <w:pBdr>
                <w:top w:val="single" w:sz="2" w:space="0" w:color="auto"/>
                <w:left w:val="single" w:sz="2" w:space="0" w:color="auto"/>
                <w:bottom w:val="single" w:sz="2" w:space="0" w:color="auto"/>
                <w:right w:val="single" w:sz="2" w:space="0" w:color="auto"/>
                <w:between w:val="single" w:sz="2" w:space="0" w:color="auto"/>
              </w:pBdr>
              <w:spacing w:after="400" w:line="240" w:lineRule="auto"/>
              <w:rPr>
                <w:color w:val="666666"/>
                <w:highlight w:val="white"/>
              </w:rPr>
            </w:pPr>
            <w:r>
              <w:rPr>
                <w:color w:val="666666"/>
                <w:highlight w:val="white"/>
              </w:rPr>
              <w:t>In 2007 there was a crisis in which heparin was adulterated, which illustrated the problem of relying on a single source for a drug. There is now a suggestion that bovine heparin should b</w:t>
            </w:r>
            <w:r>
              <w:rPr>
                <w:color w:val="666666"/>
                <w:highlight w:val="white"/>
              </w:rPr>
              <w:t>e re-introduced into clinical practice.</w:t>
            </w:r>
          </w:p>
        </w:tc>
      </w:tr>
      <w:tr w:rsidR="00CF7133" w14:paraId="0B1567D9" w14:textId="77777777">
        <w:tc>
          <w:tcPr>
            <w:tcW w:w="4680" w:type="dxa"/>
            <w:tcMar>
              <w:top w:w="100" w:type="dxa"/>
              <w:left w:w="100" w:type="dxa"/>
              <w:bottom w:w="100" w:type="dxa"/>
              <w:right w:w="100" w:type="dxa"/>
            </w:tcMar>
          </w:tcPr>
          <w:p w14:paraId="754FFE4B" w14:textId="77777777" w:rsidR="00CF7133" w:rsidRDefault="00876F5A">
            <w:pPr>
              <w:widowControl w:val="0"/>
              <w:spacing w:line="240" w:lineRule="auto"/>
              <w:rPr>
                <w:color w:val="666666"/>
                <w:highlight w:val="white"/>
              </w:rPr>
            </w:pPr>
            <w:r>
              <w:rPr>
                <w:color w:val="666666"/>
                <w:highlight w:val="white"/>
              </w:rPr>
              <w:t>T/F Both fractionated and unfractionated heparin require anti-thrombin as a cofactor</w:t>
            </w:r>
          </w:p>
        </w:tc>
        <w:tc>
          <w:tcPr>
            <w:tcW w:w="4680" w:type="dxa"/>
            <w:tcMar>
              <w:top w:w="100" w:type="dxa"/>
              <w:left w:w="100" w:type="dxa"/>
              <w:bottom w:w="100" w:type="dxa"/>
              <w:right w:w="100" w:type="dxa"/>
            </w:tcMar>
          </w:tcPr>
          <w:p w14:paraId="18DB80E7" w14:textId="77777777" w:rsidR="00CF7133" w:rsidRDefault="00876F5A">
            <w:pPr>
              <w:widowControl w:val="0"/>
              <w:spacing w:line="240" w:lineRule="auto"/>
              <w:rPr>
                <w:color w:val="666666"/>
                <w:highlight w:val="white"/>
              </w:rPr>
            </w:pPr>
            <w:r>
              <w:rPr>
                <w:color w:val="666666"/>
                <w:highlight w:val="white"/>
              </w:rPr>
              <w:t>True.</w:t>
            </w:r>
          </w:p>
          <w:p w14:paraId="37ECE8EC" w14:textId="77777777" w:rsidR="00CF7133" w:rsidRDefault="00CF7133">
            <w:pPr>
              <w:widowControl w:val="0"/>
              <w:spacing w:line="240" w:lineRule="auto"/>
              <w:rPr>
                <w:color w:val="666666"/>
                <w:highlight w:val="white"/>
              </w:rPr>
            </w:pPr>
          </w:p>
          <w:p w14:paraId="16B078C2" w14:textId="77777777" w:rsidR="00CF7133" w:rsidRDefault="00876F5A">
            <w:pPr>
              <w:widowControl w:val="0"/>
              <w:spacing w:line="240" w:lineRule="auto"/>
              <w:rPr>
                <w:color w:val="666666"/>
                <w:highlight w:val="white"/>
              </w:rPr>
            </w:pPr>
            <w:r>
              <w:rPr>
                <w:color w:val="666666"/>
                <w:highlight w:val="white"/>
              </w:rPr>
              <w:t>Both bind to Anti-thrombin 3.</w:t>
            </w:r>
          </w:p>
        </w:tc>
      </w:tr>
    </w:tbl>
    <w:p w14:paraId="4F3D9A3E" w14:textId="77777777" w:rsidR="00876F5A" w:rsidRDefault="00876F5A">
      <w:r>
        <w:br w:type="page"/>
      </w:r>
    </w:p>
    <w:tbl>
      <w:tblPr>
        <w:tblStyle w:val="a5"/>
        <w:tblW w:w="936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CF7133" w14:paraId="53B68976" w14:textId="77777777">
        <w:tc>
          <w:tcPr>
            <w:tcW w:w="4680" w:type="dxa"/>
            <w:tcMar>
              <w:top w:w="100" w:type="dxa"/>
              <w:left w:w="100" w:type="dxa"/>
              <w:bottom w:w="100" w:type="dxa"/>
              <w:right w:w="100" w:type="dxa"/>
            </w:tcMar>
          </w:tcPr>
          <w:p w14:paraId="09530F06" w14:textId="77777777" w:rsidR="00CF7133" w:rsidRDefault="00876F5A">
            <w:pPr>
              <w:widowControl w:val="0"/>
              <w:spacing w:line="240" w:lineRule="auto"/>
              <w:rPr>
                <w:color w:val="666666"/>
                <w:highlight w:val="white"/>
              </w:rPr>
            </w:pPr>
            <w:r>
              <w:rPr>
                <w:color w:val="666666"/>
                <w:highlight w:val="white"/>
              </w:rPr>
              <w:lastRenderedPageBreak/>
              <w:t>T/F Heparin exhibits a 4 fold variation in sensitivity and 3 fold variation in its rate of m</w:t>
            </w:r>
            <w:r>
              <w:rPr>
                <w:color w:val="666666"/>
                <w:highlight w:val="white"/>
              </w:rPr>
              <w:t>etabolism between patients</w:t>
            </w:r>
          </w:p>
        </w:tc>
        <w:tc>
          <w:tcPr>
            <w:tcW w:w="4680" w:type="dxa"/>
            <w:tcMar>
              <w:top w:w="100" w:type="dxa"/>
              <w:left w:w="100" w:type="dxa"/>
              <w:bottom w:w="100" w:type="dxa"/>
              <w:right w:w="100" w:type="dxa"/>
            </w:tcMar>
          </w:tcPr>
          <w:p w14:paraId="52740C21" w14:textId="77777777" w:rsidR="00CF7133" w:rsidRDefault="00876F5A">
            <w:pPr>
              <w:widowControl w:val="0"/>
              <w:spacing w:line="240" w:lineRule="auto"/>
              <w:rPr>
                <w:color w:val="666666"/>
                <w:highlight w:val="white"/>
              </w:rPr>
            </w:pPr>
            <w:r>
              <w:rPr>
                <w:color w:val="666666"/>
                <w:highlight w:val="white"/>
              </w:rPr>
              <w:t>True</w:t>
            </w:r>
          </w:p>
          <w:p w14:paraId="49023B9C" w14:textId="77777777" w:rsidR="00CF7133" w:rsidRDefault="00CF7133">
            <w:pPr>
              <w:widowControl w:val="0"/>
              <w:spacing w:line="240" w:lineRule="auto"/>
              <w:rPr>
                <w:color w:val="666666"/>
                <w:highlight w:val="white"/>
              </w:rPr>
            </w:pPr>
          </w:p>
          <w:p w14:paraId="75B59F8B" w14:textId="77777777" w:rsidR="00CF7133" w:rsidRDefault="00876F5A">
            <w:pPr>
              <w:widowControl w:val="0"/>
              <w:spacing w:line="240" w:lineRule="auto"/>
              <w:rPr>
                <w:color w:val="666666"/>
                <w:highlight w:val="white"/>
              </w:rPr>
            </w:pPr>
            <w:r>
              <w:rPr>
                <w:color w:val="666666"/>
                <w:highlight w:val="white"/>
              </w:rPr>
              <w:t>??</w:t>
            </w:r>
          </w:p>
        </w:tc>
      </w:tr>
      <w:tr w:rsidR="00CF7133" w14:paraId="4E3308DD" w14:textId="77777777">
        <w:tc>
          <w:tcPr>
            <w:tcW w:w="4680" w:type="dxa"/>
            <w:tcMar>
              <w:top w:w="100" w:type="dxa"/>
              <w:left w:w="100" w:type="dxa"/>
              <w:bottom w:w="100" w:type="dxa"/>
              <w:right w:w="100" w:type="dxa"/>
            </w:tcMar>
          </w:tcPr>
          <w:p w14:paraId="1CC45859" w14:textId="77777777" w:rsidR="00CF7133" w:rsidRDefault="00876F5A">
            <w:pPr>
              <w:widowControl w:val="0"/>
              <w:spacing w:line="240" w:lineRule="auto"/>
              <w:rPr>
                <w:color w:val="666666"/>
                <w:highlight w:val="white"/>
              </w:rPr>
            </w:pPr>
            <w:r>
              <w:rPr>
                <w:color w:val="666666"/>
                <w:highlight w:val="white"/>
              </w:rPr>
              <w:t>T/F The half life of heparin is 1-2 hours and varies directly with the total dose</w:t>
            </w:r>
          </w:p>
        </w:tc>
        <w:tc>
          <w:tcPr>
            <w:tcW w:w="4680" w:type="dxa"/>
            <w:tcMar>
              <w:top w:w="100" w:type="dxa"/>
              <w:left w:w="100" w:type="dxa"/>
              <w:bottom w:w="100" w:type="dxa"/>
              <w:right w:w="100" w:type="dxa"/>
            </w:tcMar>
          </w:tcPr>
          <w:p w14:paraId="337E1810" w14:textId="77777777" w:rsidR="00CF7133" w:rsidRDefault="00876F5A">
            <w:pPr>
              <w:widowControl w:val="0"/>
              <w:spacing w:line="240" w:lineRule="auto"/>
              <w:rPr>
                <w:color w:val="666666"/>
                <w:highlight w:val="white"/>
              </w:rPr>
            </w:pPr>
            <w:r>
              <w:rPr>
                <w:color w:val="666666"/>
                <w:highlight w:val="white"/>
              </w:rPr>
              <w:t>True</w:t>
            </w:r>
          </w:p>
          <w:p w14:paraId="076DED77" w14:textId="77777777" w:rsidR="00CF7133" w:rsidRDefault="00CF7133">
            <w:pPr>
              <w:widowControl w:val="0"/>
              <w:spacing w:line="240" w:lineRule="auto"/>
              <w:rPr>
                <w:color w:val="666666"/>
                <w:highlight w:val="white"/>
              </w:rPr>
            </w:pPr>
          </w:p>
          <w:p w14:paraId="1F3BA4EE" w14:textId="77777777" w:rsidR="00CF7133" w:rsidRDefault="00876F5A">
            <w:pPr>
              <w:widowControl w:val="0"/>
              <w:spacing w:line="240" w:lineRule="auto"/>
              <w:rPr>
                <w:color w:val="666666"/>
                <w:highlight w:val="white"/>
              </w:rPr>
            </w:pPr>
            <w:r>
              <w:rPr>
                <w:color w:val="666666"/>
                <w:highlight w:val="white"/>
              </w:rPr>
              <w:t>Some sources say 1-3hours.  Huge variation depending on dose.</w:t>
            </w:r>
          </w:p>
        </w:tc>
      </w:tr>
      <w:tr w:rsidR="00CF7133" w14:paraId="43DD57F2" w14:textId="77777777">
        <w:tc>
          <w:tcPr>
            <w:tcW w:w="4680" w:type="dxa"/>
            <w:tcMar>
              <w:top w:w="100" w:type="dxa"/>
              <w:left w:w="100" w:type="dxa"/>
              <w:bottom w:w="100" w:type="dxa"/>
              <w:right w:w="100" w:type="dxa"/>
            </w:tcMar>
          </w:tcPr>
          <w:p w14:paraId="16E7EE4A" w14:textId="77777777" w:rsidR="00CF7133" w:rsidRDefault="00876F5A">
            <w:pPr>
              <w:widowControl w:val="0"/>
              <w:spacing w:line="240" w:lineRule="auto"/>
              <w:rPr>
                <w:color w:val="666666"/>
                <w:highlight w:val="white"/>
              </w:rPr>
            </w:pPr>
            <w:r>
              <w:rPr>
                <w:color w:val="666666"/>
                <w:highlight w:val="white"/>
              </w:rPr>
              <w:t>T/F Heparin induced thrombocytopaenia is the result of a non-specific immune reaction</w:t>
            </w:r>
          </w:p>
        </w:tc>
        <w:tc>
          <w:tcPr>
            <w:tcW w:w="4680" w:type="dxa"/>
            <w:tcMar>
              <w:top w:w="100" w:type="dxa"/>
              <w:left w:w="100" w:type="dxa"/>
              <w:bottom w:w="100" w:type="dxa"/>
              <w:right w:w="100" w:type="dxa"/>
            </w:tcMar>
          </w:tcPr>
          <w:p w14:paraId="5AAD44DA" w14:textId="77777777" w:rsidR="00CF7133" w:rsidRDefault="00876F5A">
            <w:pPr>
              <w:widowControl w:val="0"/>
              <w:spacing w:line="240" w:lineRule="auto"/>
              <w:rPr>
                <w:color w:val="666666"/>
                <w:highlight w:val="white"/>
              </w:rPr>
            </w:pPr>
            <w:r>
              <w:rPr>
                <w:color w:val="666666"/>
                <w:highlight w:val="white"/>
              </w:rPr>
              <w:t>?True</w:t>
            </w:r>
          </w:p>
          <w:p w14:paraId="44375356" w14:textId="77777777" w:rsidR="00CF7133" w:rsidRDefault="00CF7133">
            <w:pPr>
              <w:widowControl w:val="0"/>
              <w:spacing w:line="240" w:lineRule="auto"/>
              <w:rPr>
                <w:color w:val="666666"/>
                <w:highlight w:val="white"/>
              </w:rPr>
            </w:pPr>
          </w:p>
          <w:p w14:paraId="1984D28D" w14:textId="77777777" w:rsidR="00CF7133" w:rsidRDefault="00876F5A">
            <w:pPr>
              <w:widowControl w:val="0"/>
              <w:spacing w:line="240" w:lineRule="auto"/>
              <w:rPr>
                <w:color w:val="666666"/>
                <w:highlight w:val="white"/>
              </w:rPr>
            </w:pPr>
            <w:r>
              <w:rPr>
                <w:color w:val="666666"/>
                <w:highlight w:val="white"/>
              </w:rPr>
              <w:t>Note different terminoogy everywhere : Type 1 vs Type 2 HIT; or HIT vs HITTS.</w:t>
            </w:r>
          </w:p>
          <w:p w14:paraId="178E2991" w14:textId="77777777" w:rsidR="00CF7133" w:rsidRDefault="00876F5A">
            <w:pPr>
              <w:widowControl w:val="0"/>
              <w:spacing w:line="240" w:lineRule="auto"/>
              <w:rPr>
                <w:color w:val="666666"/>
                <w:highlight w:val="white"/>
              </w:rPr>
            </w:pPr>
            <w:r>
              <w:rPr>
                <w:color w:val="666666"/>
                <w:highlight w:val="white"/>
              </w:rPr>
              <w:t xml:space="preserve">HIT/Type 1 is non-specific immune reaction due to direct heparin effects on platelet </w:t>
            </w:r>
            <w:r>
              <w:rPr>
                <w:color w:val="666666"/>
                <w:highlight w:val="white"/>
              </w:rPr>
              <w:t>activation</w:t>
            </w:r>
          </w:p>
        </w:tc>
      </w:tr>
      <w:tr w:rsidR="00CF7133" w14:paraId="2C72E0F1" w14:textId="77777777">
        <w:tc>
          <w:tcPr>
            <w:tcW w:w="4680" w:type="dxa"/>
            <w:tcMar>
              <w:top w:w="100" w:type="dxa"/>
              <w:left w:w="100" w:type="dxa"/>
              <w:bottom w:w="100" w:type="dxa"/>
              <w:right w:w="100" w:type="dxa"/>
            </w:tcMar>
          </w:tcPr>
          <w:p w14:paraId="1D83C891" w14:textId="77777777" w:rsidR="00CF7133" w:rsidRDefault="00876F5A">
            <w:pPr>
              <w:widowControl w:val="0"/>
              <w:spacing w:line="240" w:lineRule="auto"/>
              <w:rPr>
                <w:color w:val="666666"/>
                <w:highlight w:val="white"/>
              </w:rPr>
            </w:pPr>
            <w:r>
              <w:rPr>
                <w:color w:val="666666"/>
                <w:highlight w:val="white"/>
              </w:rPr>
              <w:t>T/F Heparin is cleared from the circulation by hepatic mechanisms alone</w:t>
            </w:r>
          </w:p>
        </w:tc>
        <w:tc>
          <w:tcPr>
            <w:tcW w:w="4680" w:type="dxa"/>
            <w:tcMar>
              <w:top w:w="100" w:type="dxa"/>
              <w:left w:w="100" w:type="dxa"/>
              <w:bottom w:w="100" w:type="dxa"/>
              <w:right w:w="100" w:type="dxa"/>
            </w:tcMar>
          </w:tcPr>
          <w:p w14:paraId="63B21A7F" w14:textId="77777777" w:rsidR="00CF7133" w:rsidRDefault="00876F5A">
            <w:pPr>
              <w:widowControl w:val="0"/>
              <w:spacing w:line="240" w:lineRule="auto"/>
              <w:rPr>
                <w:color w:val="666666"/>
                <w:highlight w:val="white"/>
              </w:rPr>
            </w:pPr>
            <w:r>
              <w:rPr>
                <w:color w:val="666666"/>
                <w:highlight w:val="white"/>
              </w:rPr>
              <w:t>False</w:t>
            </w:r>
          </w:p>
          <w:p w14:paraId="42AF6057" w14:textId="77777777" w:rsidR="00CF7133" w:rsidRDefault="00CF7133">
            <w:pPr>
              <w:widowControl w:val="0"/>
              <w:spacing w:line="240" w:lineRule="auto"/>
              <w:rPr>
                <w:color w:val="666666"/>
                <w:highlight w:val="white"/>
              </w:rPr>
            </w:pPr>
          </w:p>
          <w:p w14:paraId="5D0FBA27" w14:textId="77777777" w:rsidR="00CF7133" w:rsidRDefault="00876F5A">
            <w:pPr>
              <w:widowControl w:val="0"/>
              <w:spacing w:line="240" w:lineRule="auto"/>
              <w:rPr>
                <w:color w:val="666666"/>
                <w:highlight w:val="white"/>
              </w:rPr>
            </w:pPr>
            <w:r>
              <w:rPr>
                <w:color w:val="666666"/>
                <w:highlight w:val="white"/>
              </w:rPr>
              <w:t>Cleared by: rapid saturable mechanisms (binding to endothelial cells and macrophages), and slower first order (renal).</w:t>
            </w:r>
          </w:p>
          <w:p w14:paraId="3F654E1F" w14:textId="77777777" w:rsidR="00CF7133" w:rsidRDefault="00876F5A">
            <w:pPr>
              <w:widowControl w:val="0"/>
              <w:spacing w:line="240" w:lineRule="auto"/>
              <w:rPr>
                <w:color w:val="666666"/>
                <w:highlight w:val="white"/>
              </w:rPr>
            </w:pPr>
            <w:r>
              <w:rPr>
                <w:color w:val="666666"/>
                <w:highlight w:val="white"/>
              </w:rPr>
              <w:t>Metabolised by heparinases in RES, liver and k</w:t>
            </w:r>
            <w:r>
              <w:rPr>
                <w:color w:val="666666"/>
                <w:highlight w:val="white"/>
              </w:rPr>
              <w:t>idneys.</w:t>
            </w:r>
          </w:p>
        </w:tc>
      </w:tr>
    </w:tbl>
    <w:p w14:paraId="4E2C43AF" w14:textId="77777777" w:rsidR="00CF7133" w:rsidRDefault="00CF7133">
      <w:pPr>
        <w:rPr>
          <w:color w:val="666666"/>
          <w:sz w:val="27"/>
          <w:szCs w:val="27"/>
          <w:highlight w:val="white"/>
        </w:rPr>
      </w:pPr>
    </w:p>
    <w:p w14:paraId="132D6B04" w14:textId="77777777" w:rsidR="00CF7133" w:rsidRDefault="00876F5A">
      <w:pPr>
        <w:rPr>
          <w:color w:val="666666"/>
          <w:highlight w:val="white"/>
        </w:rPr>
      </w:pPr>
      <w:r>
        <w:rPr>
          <w:color w:val="666666"/>
          <w:highlight w:val="white"/>
        </w:rPr>
        <w:t>24/7/17</w:t>
      </w:r>
    </w:p>
    <w:p w14:paraId="506F3525" w14:textId="77777777" w:rsidR="00CF7133" w:rsidRDefault="00CF7133">
      <w:pPr>
        <w:rPr>
          <w:color w:val="666666"/>
          <w:sz w:val="27"/>
          <w:szCs w:val="27"/>
          <w:highlight w:val="white"/>
        </w:rPr>
      </w:pPr>
    </w:p>
    <w:p w14:paraId="5556AB3A" w14:textId="77777777" w:rsidR="00CF7133" w:rsidRDefault="00876F5A">
      <w:pPr>
        <w:rPr>
          <w:color w:val="666666"/>
          <w:sz w:val="18"/>
          <w:szCs w:val="18"/>
          <w:highlight w:val="white"/>
        </w:rPr>
      </w:pPr>
      <w:hyperlink r:id="rId11">
        <w:r>
          <w:rPr>
            <w:color w:val="1C7C7C"/>
            <w:sz w:val="18"/>
            <w:szCs w:val="18"/>
            <w:highlight w:val="white"/>
          </w:rPr>
          <w:t>BT_PO 1.23</w:t>
        </w:r>
      </w:hyperlink>
      <w:r>
        <w:rPr>
          <w:color w:val="666666"/>
          <w:sz w:val="18"/>
          <w:szCs w:val="18"/>
          <w:highlight w:val="white"/>
        </w:rPr>
        <w:t xml:space="preserve">  Describe the oxygen cascade</w:t>
      </w:r>
    </w:p>
    <w:p w14:paraId="78F3A14A" w14:textId="77777777" w:rsidR="00CF7133" w:rsidRDefault="00876F5A">
      <w:pPr>
        <w:rPr>
          <w:color w:val="666666"/>
          <w:sz w:val="18"/>
          <w:szCs w:val="18"/>
          <w:highlight w:val="white"/>
        </w:rPr>
      </w:pPr>
      <w:r>
        <w:rPr>
          <w:noProof/>
          <w:color w:val="666666"/>
          <w:sz w:val="18"/>
          <w:szCs w:val="18"/>
          <w:highlight w:val="white"/>
          <w:lang w:val="en-US"/>
        </w:rPr>
        <w:drawing>
          <wp:inline distT="114300" distB="114300" distL="114300" distR="114300" wp14:anchorId="1AD10F84" wp14:editId="614D061B">
            <wp:extent cx="3940523" cy="4229735"/>
            <wp:effectExtent l="0" t="0" r="0" b="12065"/>
            <wp:docPr id="5" name="image10.jpg" descr="f010-001-9780702062940.jpg"/>
            <wp:cNvGraphicFramePr/>
            <a:graphic xmlns:a="http://schemas.openxmlformats.org/drawingml/2006/main">
              <a:graphicData uri="http://schemas.openxmlformats.org/drawingml/2006/picture">
                <pic:pic xmlns:pic="http://schemas.openxmlformats.org/drawingml/2006/picture">
                  <pic:nvPicPr>
                    <pic:cNvPr id="0" name="image10.jpg" descr="f010-001-9780702062940.jpg"/>
                    <pic:cNvPicPr preferRelativeResize="0"/>
                  </pic:nvPicPr>
                  <pic:blipFill>
                    <a:blip r:embed="rId12"/>
                    <a:srcRect/>
                    <a:stretch>
                      <a:fillRect/>
                    </a:stretch>
                  </pic:blipFill>
                  <pic:spPr>
                    <a:xfrm>
                      <a:off x="0" y="0"/>
                      <a:ext cx="3958081" cy="4248581"/>
                    </a:xfrm>
                    <a:prstGeom prst="rect">
                      <a:avLst/>
                    </a:prstGeom>
                    <a:ln/>
                  </pic:spPr>
                </pic:pic>
              </a:graphicData>
            </a:graphic>
          </wp:inline>
        </w:drawing>
      </w:r>
    </w:p>
    <w:p w14:paraId="357F9031" w14:textId="77777777" w:rsidR="00CF7133" w:rsidRDefault="00CF7133">
      <w:pPr>
        <w:rPr>
          <w:color w:val="666666"/>
          <w:sz w:val="18"/>
          <w:szCs w:val="18"/>
          <w:highlight w:val="white"/>
        </w:rPr>
      </w:pPr>
    </w:p>
    <w:p w14:paraId="79CB6876" w14:textId="77777777" w:rsidR="00CF7133" w:rsidRDefault="00CF7133">
      <w:pPr>
        <w:rPr>
          <w:color w:val="666666"/>
          <w:sz w:val="18"/>
          <w:szCs w:val="18"/>
          <w:highlight w:val="white"/>
        </w:rPr>
      </w:pPr>
    </w:p>
    <w:tbl>
      <w:tblPr>
        <w:tblStyle w:val="a6"/>
        <w:tblW w:w="936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CF7133" w14:paraId="53D039AC" w14:textId="77777777">
        <w:tc>
          <w:tcPr>
            <w:tcW w:w="4680" w:type="dxa"/>
            <w:tcMar>
              <w:top w:w="100" w:type="dxa"/>
              <w:left w:w="100" w:type="dxa"/>
              <w:bottom w:w="100" w:type="dxa"/>
              <w:right w:w="100" w:type="dxa"/>
            </w:tcMar>
          </w:tcPr>
          <w:p w14:paraId="0B736DB5" w14:textId="77777777" w:rsidR="00CF7133" w:rsidRDefault="00876F5A">
            <w:pPr>
              <w:widowControl w:val="0"/>
              <w:spacing w:line="240" w:lineRule="auto"/>
              <w:rPr>
                <w:color w:val="666666"/>
                <w:sz w:val="18"/>
                <w:szCs w:val="18"/>
                <w:highlight w:val="white"/>
              </w:rPr>
            </w:pPr>
            <w:r>
              <w:rPr>
                <w:color w:val="666666"/>
                <w:sz w:val="18"/>
                <w:szCs w:val="18"/>
                <w:highlight w:val="white"/>
              </w:rPr>
              <w:t>Increasing alveolar ventilation will generally increase PAO2     TRUE/FALSE</w:t>
            </w:r>
          </w:p>
        </w:tc>
        <w:tc>
          <w:tcPr>
            <w:tcW w:w="4680" w:type="dxa"/>
            <w:tcMar>
              <w:top w:w="100" w:type="dxa"/>
              <w:left w:w="100" w:type="dxa"/>
              <w:bottom w:w="100" w:type="dxa"/>
              <w:right w:w="100" w:type="dxa"/>
            </w:tcMar>
          </w:tcPr>
          <w:p w14:paraId="66446F86" w14:textId="77777777" w:rsidR="00CF7133" w:rsidRDefault="00876F5A">
            <w:pPr>
              <w:widowControl w:val="0"/>
              <w:spacing w:line="240" w:lineRule="auto"/>
              <w:rPr>
                <w:color w:val="666666"/>
                <w:sz w:val="18"/>
                <w:szCs w:val="18"/>
                <w:highlight w:val="white"/>
              </w:rPr>
            </w:pPr>
            <w:r>
              <w:rPr>
                <w:color w:val="666666"/>
                <w:sz w:val="18"/>
                <w:szCs w:val="18"/>
                <w:highlight w:val="white"/>
              </w:rPr>
              <w:t>TRUE</w:t>
            </w:r>
          </w:p>
          <w:p w14:paraId="6A775F6A" w14:textId="77777777" w:rsidR="00CF7133" w:rsidRDefault="00CF7133">
            <w:pPr>
              <w:widowControl w:val="0"/>
              <w:spacing w:line="240" w:lineRule="auto"/>
              <w:rPr>
                <w:color w:val="666666"/>
                <w:sz w:val="18"/>
                <w:szCs w:val="18"/>
                <w:highlight w:val="white"/>
              </w:rPr>
            </w:pPr>
          </w:p>
          <w:p w14:paraId="00944964" w14:textId="77777777" w:rsidR="00CF7133" w:rsidRDefault="00876F5A">
            <w:pPr>
              <w:widowControl w:val="0"/>
              <w:spacing w:line="240" w:lineRule="auto"/>
              <w:rPr>
                <w:color w:val="666666"/>
                <w:sz w:val="18"/>
                <w:szCs w:val="18"/>
                <w:highlight w:val="white"/>
              </w:rPr>
            </w:pPr>
            <w:r>
              <w:rPr>
                <w:color w:val="666666"/>
                <w:sz w:val="18"/>
                <w:szCs w:val="18"/>
                <w:highlight w:val="white"/>
              </w:rPr>
              <w:t>Alveolar gas equation: reducing PaCO2 will increase PAO2.</w:t>
            </w:r>
          </w:p>
        </w:tc>
      </w:tr>
      <w:tr w:rsidR="00CF7133" w14:paraId="56C1758C" w14:textId="77777777">
        <w:tc>
          <w:tcPr>
            <w:tcW w:w="4680" w:type="dxa"/>
            <w:tcMar>
              <w:top w:w="100" w:type="dxa"/>
              <w:left w:w="100" w:type="dxa"/>
              <w:bottom w:w="100" w:type="dxa"/>
              <w:right w:w="100" w:type="dxa"/>
            </w:tcMar>
          </w:tcPr>
          <w:p w14:paraId="76416C1A" w14:textId="77777777" w:rsidR="00CF7133" w:rsidRDefault="00876F5A">
            <w:pPr>
              <w:widowControl w:val="0"/>
              <w:pBdr>
                <w:top w:val="single" w:sz="2" w:space="0" w:color="auto"/>
                <w:left w:val="single" w:sz="2" w:space="0" w:color="auto"/>
                <w:bottom w:val="single" w:sz="2" w:space="0" w:color="auto"/>
                <w:right w:val="single" w:sz="2" w:space="0" w:color="auto"/>
                <w:between w:val="single" w:sz="2" w:space="0" w:color="auto"/>
              </w:pBdr>
              <w:spacing w:after="400" w:line="240" w:lineRule="auto"/>
              <w:rPr>
                <w:color w:val="666666"/>
                <w:sz w:val="18"/>
                <w:szCs w:val="18"/>
                <w:highlight w:val="white"/>
              </w:rPr>
            </w:pPr>
            <w:r>
              <w:rPr>
                <w:color w:val="666666"/>
                <w:sz w:val="18"/>
                <w:szCs w:val="18"/>
                <w:highlight w:val="white"/>
              </w:rPr>
              <w:t>The effect of a low inspired oxygen concentration can be offset by increased alveolar ventilation TRUE/FALSE</w:t>
            </w:r>
          </w:p>
        </w:tc>
        <w:tc>
          <w:tcPr>
            <w:tcW w:w="4680" w:type="dxa"/>
            <w:tcMar>
              <w:top w:w="100" w:type="dxa"/>
              <w:left w:w="100" w:type="dxa"/>
              <w:bottom w:w="100" w:type="dxa"/>
              <w:right w:w="100" w:type="dxa"/>
            </w:tcMar>
          </w:tcPr>
          <w:p w14:paraId="46DD06F9" w14:textId="77777777" w:rsidR="00CF7133" w:rsidRDefault="00876F5A">
            <w:pPr>
              <w:widowControl w:val="0"/>
              <w:spacing w:line="240" w:lineRule="auto"/>
              <w:rPr>
                <w:color w:val="666666"/>
                <w:sz w:val="18"/>
                <w:szCs w:val="18"/>
                <w:highlight w:val="white"/>
              </w:rPr>
            </w:pPr>
            <w:r>
              <w:rPr>
                <w:color w:val="666666"/>
                <w:sz w:val="18"/>
                <w:szCs w:val="18"/>
                <w:highlight w:val="white"/>
              </w:rPr>
              <w:t>TRUE -ish</w:t>
            </w:r>
          </w:p>
          <w:p w14:paraId="28615D18" w14:textId="77777777" w:rsidR="00CF7133" w:rsidRDefault="00CF7133">
            <w:pPr>
              <w:widowControl w:val="0"/>
              <w:spacing w:line="240" w:lineRule="auto"/>
              <w:rPr>
                <w:color w:val="666666"/>
                <w:sz w:val="18"/>
                <w:szCs w:val="18"/>
                <w:highlight w:val="white"/>
              </w:rPr>
            </w:pPr>
          </w:p>
          <w:p w14:paraId="3A3D2501" w14:textId="77777777" w:rsidR="00CF7133" w:rsidRDefault="00876F5A">
            <w:pPr>
              <w:widowControl w:val="0"/>
              <w:spacing w:line="240" w:lineRule="auto"/>
              <w:rPr>
                <w:color w:val="666666"/>
                <w:sz w:val="18"/>
                <w:szCs w:val="18"/>
                <w:highlight w:val="white"/>
              </w:rPr>
            </w:pPr>
            <w:r>
              <w:rPr>
                <w:color w:val="666666"/>
                <w:sz w:val="18"/>
                <w:szCs w:val="18"/>
                <w:highlight w:val="white"/>
              </w:rPr>
              <w:t xml:space="preserve">Increasing alveolar ventilation will make PAO2 approach the inspired partial </w:t>
            </w:r>
            <w:r>
              <w:rPr>
                <w:color w:val="666666"/>
                <w:sz w:val="18"/>
                <w:szCs w:val="18"/>
                <w:highlight w:val="white"/>
              </w:rPr>
              <w:t>pressure.  Obviously if inspired PO2 is too low then no amount of hyperventilation will help and hypoxaemia will ensue.</w:t>
            </w:r>
          </w:p>
        </w:tc>
      </w:tr>
      <w:tr w:rsidR="00CF7133" w14:paraId="4A171AB8" w14:textId="77777777">
        <w:tc>
          <w:tcPr>
            <w:tcW w:w="4680" w:type="dxa"/>
            <w:tcMar>
              <w:top w:w="100" w:type="dxa"/>
              <w:left w:w="100" w:type="dxa"/>
              <w:bottom w:w="100" w:type="dxa"/>
              <w:right w:w="100" w:type="dxa"/>
            </w:tcMar>
          </w:tcPr>
          <w:p w14:paraId="56C7620F" w14:textId="77777777" w:rsidR="00CF7133" w:rsidRDefault="00876F5A">
            <w:pPr>
              <w:widowControl w:val="0"/>
              <w:pBdr>
                <w:top w:val="single" w:sz="2" w:space="0" w:color="auto"/>
                <w:left w:val="single" w:sz="2" w:space="0" w:color="auto"/>
                <w:bottom w:val="single" w:sz="2" w:space="0" w:color="auto"/>
                <w:right w:val="single" w:sz="2" w:space="0" w:color="auto"/>
                <w:between w:val="single" w:sz="2" w:space="0" w:color="auto"/>
              </w:pBdr>
              <w:spacing w:after="400" w:line="240" w:lineRule="auto"/>
              <w:rPr>
                <w:color w:val="666666"/>
                <w:sz w:val="18"/>
                <w:szCs w:val="18"/>
                <w:highlight w:val="white"/>
              </w:rPr>
            </w:pPr>
            <w:r>
              <w:rPr>
                <w:color w:val="666666"/>
                <w:sz w:val="18"/>
                <w:szCs w:val="18"/>
                <w:highlight w:val="white"/>
              </w:rPr>
              <w:t>Hypoxaemia caused by increased shunt can be overcome by increasing FiO2  TRUE/FALSE</w:t>
            </w:r>
          </w:p>
        </w:tc>
        <w:tc>
          <w:tcPr>
            <w:tcW w:w="4680" w:type="dxa"/>
            <w:tcMar>
              <w:top w:w="100" w:type="dxa"/>
              <w:left w:w="100" w:type="dxa"/>
              <w:bottom w:w="100" w:type="dxa"/>
              <w:right w:w="100" w:type="dxa"/>
            </w:tcMar>
          </w:tcPr>
          <w:p w14:paraId="3A09D05C" w14:textId="77777777" w:rsidR="00CF7133" w:rsidRDefault="00876F5A">
            <w:pPr>
              <w:widowControl w:val="0"/>
              <w:spacing w:line="240" w:lineRule="auto"/>
              <w:rPr>
                <w:color w:val="666666"/>
                <w:sz w:val="18"/>
                <w:szCs w:val="18"/>
                <w:highlight w:val="white"/>
              </w:rPr>
            </w:pPr>
            <w:r>
              <w:rPr>
                <w:color w:val="666666"/>
                <w:sz w:val="18"/>
                <w:szCs w:val="18"/>
                <w:highlight w:val="white"/>
              </w:rPr>
              <w:t>True -ish</w:t>
            </w:r>
          </w:p>
          <w:p w14:paraId="258B3D61" w14:textId="77777777" w:rsidR="00CF7133" w:rsidRDefault="00CF7133">
            <w:pPr>
              <w:widowControl w:val="0"/>
              <w:spacing w:line="240" w:lineRule="auto"/>
              <w:rPr>
                <w:color w:val="666666"/>
                <w:sz w:val="18"/>
                <w:szCs w:val="18"/>
                <w:highlight w:val="white"/>
              </w:rPr>
            </w:pPr>
          </w:p>
          <w:p w14:paraId="69BE718D" w14:textId="77777777" w:rsidR="00CF7133" w:rsidRDefault="00876F5A">
            <w:pPr>
              <w:widowControl w:val="0"/>
              <w:spacing w:line="240" w:lineRule="auto"/>
              <w:rPr>
                <w:color w:val="666666"/>
                <w:sz w:val="18"/>
                <w:szCs w:val="18"/>
                <w:highlight w:val="white"/>
              </w:rPr>
            </w:pPr>
            <w:r>
              <w:rPr>
                <w:noProof/>
                <w:color w:val="666666"/>
                <w:sz w:val="18"/>
                <w:szCs w:val="18"/>
                <w:highlight w:val="white"/>
                <w:lang w:val="en-US"/>
              </w:rPr>
              <w:drawing>
                <wp:inline distT="114300" distB="114300" distL="114300" distR="114300" wp14:anchorId="62F01AC4" wp14:editId="303FACB1">
                  <wp:extent cx="2838450" cy="2819400"/>
                  <wp:effectExtent l="0" t="0" r="0" b="0"/>
                  <wp:docPr id="2" name="image6.jpg" descr="f007-013-9780702062940.jpg"/>
                  <wp:cNvGraphicFramePr/>
                  <a:graphic xmlns:a="http://schemas.openxmlformats.org/drawingml/2006/main">
                    <a:graphicData uri="http://schemas.openxmlformats.org/drawingml/2006/picture">
                      <pic:pic xmlns:pic="http://schemas.openxmlformats.org/drawingml/2006/picture">
                        <pic:nvPicPr>
                          <pic:cNvPr id="0" name="image6.jpg" descr="f007-013-9780702062940.jpg"/>
                          <pic:cNvPicPr preferRelativeResize="0"/>
                        </pic:nvPicPr>
                        <pic:blipFill>
                          <a:blip r:embed="rId13"/>
                          <a:srcRect/>
                          <a:stretch>
                            <a:fillRect/>
                          </a:stretch>
                        </pic:blipFill>
                        <pic:spPr>
                          <a:xfrm>
                            <a:off x="0" y="0"/>
                            <a:ext cx="2838450" cy="2819400"/>
                          </a:xfrm>
                          <a:prstGeom prst="rect">
                            <a:avLst/>
                          </a:prstGeom>
                          <a:ln/>
                        </pic:spPr>
                      </pic:pic>
                    </a:graphicData>
                  </a:graphic>
                </wp:inline>
              </w:drawing>
            </w:r>
          </w:p>
        </w:tc>
      </w:tr>
      <w:tr w:rsidR="00CF7133" w14:paraId="317E134E" w14:textId="77777777">
        <w:tc>
          <w:tcPr>
            <w:tcW w:w="4680" w:type="dxa"/>
            <w:tcMar>
              <w:top w:w="100" w:type="dxa"/>
              <w:left w:w="100" w:type="dxa"/>
              <w:bottom w:w="100" w:type="dxa"/>
              <w:right w:w="100" w:type="dxa"/>
            </w:tcMar>
          </w:tcPr>
          <w:p w14:paraId="7368DF48" w14:textId="77777777" w:rsidR="00CF7133" w:rsidRDefault="00876F5A">
            <w:pPr>
              <w:widowControl w:val="0"/>
              <w:pBdr>
                <w:top w:val="single" w:sz="2" w:space="0" w:color="auto"/>
                <w:left w:val="single" w:sz="2" w:space="0" w:color="auto"/>
                <w:bottom w:val="single" w:sz="2" w:space="0" w:color="auto"/>
                <w:right w:val="single" w:sz="2" w:space="0" w:color="auto"/>
                <w:between w:val="single" w:sz="2" w:space="0" w:color="auto"/>
              </w:pBdr>
              <w:spacing w:after="400" w:line="240" w:lineRule="auto"/>
              <w:rPr>
                <w:color w:val="666666"/>
                <w:sz w:val="18"/>
                <w:szCs w:val="18"/>
                <w:highlight w:val="white"/>
              </w:rPr>
            </w:pPr>
            <w:r>
              <w:rPr>
                <w:color w:val="666666"/>
                <w:sz w:val="18"/>
                <w:szCs w:val="18"/>
                <w:highlight w:val="white"/>
              </w:rPr>
              <w:t>A sudden reduction in cardiac output will cause an immediate decrease in PAO2 TRUE/FALSE</w:t>
            </w:r>
          </w:p>
        </w:tc>
        <w:tc>
          <w:tcPr>
            <w:tcW w:w="4680" w:type="dxa"/>
            <w:tcMar>
              <w:top w:w="100" w:type="dxa"/>
              <w:left w:w="100" w:type="dxa"/>
              <w:bottom w:w="100" w:type="dxa"/>
              <w:right w:w="100" w:type="dxa"/>
            </w:tcMar>
          </w:tcPr>
          <w:p w14:paraId="194AB037" w14:textId="77777777" w:rsidR="00CF7133" w:rsidRDefault="00876F5A">
            <w:pPr>
              <w:widowControl w:val="0"/>
              <w:spacing w:line="240" w:lineRule="auto"/>
              <w:rPr>
                <w:color w:val="666666"/>
                <w:sz w:val="18"/>
                <w:szCs w:val="18"/>
                <w:highlight w:val="white"/>
              </w:rPr>
            </w:pPr>
            <w:r>
              <w:rPr>
                <w:color w:val="666666"/>
                <w:sz w:val="18"/>
                <w:szCs w:val="18"/>
                <w:highlight w:val="white"/>
              </w:rPr>
              <w:t>FALSE</w:t>
            </w:r>
          </w:p>
          <w:p w14:paraId="6156E68D" w14:textId="77777777" w:rsidR="00CF7133" w:rsidRDefault="00CF7133">
            <w:pPr>
              <w:widowControl w:val="0"/>
              <w:spacing w:line="240" w:lineRule="auto"/>
              <w:rPr>
                <w:color w:val="666666"/>
                <w:sz w:val="18"/>
                <w:szCs w:val="18"/>
                <w:highlight w:val="white"/>
              </w:rPr>
            </w:pPr>
          </w:p>
          <w:p w14:paraId="5DD78E61" w14:textId="77777777" w:rsidR="00CF7133" w:rsidRDefault="00876F5A">
            <w:pPr>
              <w:widowControl w:val="0"/>
              <w:spacing w:line="240" w:lineRule="auto"/>
              <w:rPr>
                <w:color w:val="666666"/>
                <w:sz w:val="18"/>
                <w:szCs w:val="18"/>
                <w:highlight w:val="white"/>
              </w:rPr>
            </w:pPr>
            <w:r>
              <w:rPr>
                <w:color w:val="666666"/>
                <w:sz w:val="18"/>
                <w:szCs w:val="18"/>
                <w:highlight w:val="white"/>
              </w:rPr>
              <w:t xml:space="preserve">A sudden reduction in cardiac output would cause a sudden, transient  </w:t>
            </w:r>
            <w:r>
              <w:rPr>
                <w:i/>
                <w:color w:val="666666"/>
                <w:sz w:val="18"/>
                <w:szCs w:val="18"/>
                <w:highlight w:val="white"/>
              </w:rPr>
              <w:t xml:space="preserve">increase </w:t>
            </w:r>
            <w:r>
              <w:rPr>
                <w:color w:val="666666"/>
                <w:sz w:val="18"/>
                <w:szCs w:val="18"/>
                <w:highlight w:val="white"/>
              </w:rPr>
              <w:t xml:space="preserve"> in PAO2 due to reduced uptake from alveolus to blood.</w:t>
            </w:r>
          </w:p>
        </w:tc>
      </w:tr>
      <w:tr w:rsidR="00CF7133" w14:paraId="0D4DB5DA" w14:textId="77777777">
        <w:tc>
          <w:tcPr>
            <w:tcW w:w="4680" w:type="dxa"/>
            <w:tcMar>
              <w:top w:w="100" w:type="dxa"/>
              <w:left w:w="100" w:type="dxa"/>
              <w:bottom w:w="100" w:type="dxa"/>
              <w:right w:w="100" w:type="dxa"/>
            </w:tcMar>
          </w:tcPr>
          <w:p w14:paraId="4CB758AC" w14:textId="77777777" w:rsidR="00CF7133" w:rsidRDefault="00876F5A">
            <w:pPr>
              <w:widowControl w:val="0"/>
              <w:spacing w:line="240" w:lineRule="auto"/>
              <w:rPr>
                <w:color w:val="666666"/>
                <w:sz w:val="18"/>
                <w:szCs w:val="18"/>
                <w:highlight w:val="white"/>
              </w:rPr>
            </w:pPr>
            <w:r>
              <w:rPr>
                <w:color w:val="666666"/>
                <w:sz w:val="18"/>
                <w:szCs w:val="18"/>
                <w:highlight w:val="white"/>
              </w:rPr>
              <w:t>Diffusion capacity limits</w:t>
            </w:r>
            <w:r>
              <w:rPr>
                <w:color w:val="666666"/>
                <w:sz w:val="18"/>
                <w:szCs w:val="18"/>
                <w:highlight w:val="white"/>
              </w:rPr>
              <w:t xml:space="preserve"> oxygen uptake at the the pulmonary capillary in the healthy subject at rest   TRUE/FALSE</w:t>
            </w:r>
          </w:p>
        </w:tc>
        <w:tc>
          <w:tcPr>
            <w:tcW w:w="4680" w:type="dxa"/>
            <w:tcMar>
              <w:top w:w="100" w:type="dxa"/>
              <w:left w:w="100" w:type="dxa"/>
              <w:bottom w:w="100" w:type="dxa"/>
              <w:right w:w="100" w:type="dxa"/>
            </w:tcMar>
          </w:tcPr>
          <w:p w14:paraId="30D1A74F" w14:textId="77777777" w:rsidR="00CF7133" w:rsidRDefault="00876F5A">
            <w:pPr>
              <w:widowControl w:val="0"/>
              <w:spacing w:line="240" w:lineRule="auto"/>
              <w:rPr>
                <w:color w:val="666666"/>
                <w:sz w:val="18"/>
                <w:szCs w:val="18"/>
                <w:highlight w:val="white"/>
              </w:rPr>
            </w:pPr>
            <w:r>
              <w:rPr>
                <w:color w:val="666666"/>
                <w:sz w:val="18"/>
                <w:szCs w:val="18"/>
                <w:highlight w:val="white"/>
              </w:rPr>
              <w:t>FALSE</w:t>
            </w:r>
          </w:p>
          <w:p w14:paraId="760C5FF5" w14:textId="77777777" w:rsidR="00CF7133" w:rsidRDefault="00CF7133">
            <w:pPr>
              <w:widowControl w:val="0"/>
              <w:spacing w:line="240" w:lineRule="auto"/>
              <w:rPr>
                <w:color w:val="666666"/>
                <w:sz w:val="18"/>
                <w:szCs w:val="18"/>
                <w:highlight w:val="white"/>
              </w:rPr>
            </w:pPr>
          </w:p>
          <w:p w14:paraId="53CA272C" w14:textId="77777777" w:rsidR="00CF7133" w:rsidRDefault="00876F5A">
            <w:pPr>
              <w:widowControl w:val="0"/>
              <w:spacing w:line="240" w:lineRule="auto"/>
              <w:rPr>
                <w:color w:val="666666"/>
                <w:sz w:val="18"/>
                <w:szCs w:val="18"/>
                <w:highlight w:val="white"/>
              </w:rPr>
            </w:pPr>
            <w:r>
              <w:rPr>
                <w:color w:val="666666"/>
                <w:sz w:val="18"/>
                <w:szCs w:val="18"/>
                <w:highlight w:val="white"/>
              </w:rPr>
              <w:t>Usually perfusion limited.  May become diffusion limited in high cardiac output states or disease.</w:t>
            </w:r>
          </w:p>
        </w:tc>
      </w:tr>
    </w:tbl>
    <w:p w14:paraId="79463120" w14:textId="77777777" w:rsidR="00876F5A" w:rsidRDefault="00876F5A">
      <w:pPr>
        <w:rPr>
          <w:rFonts w:ascii="Georgia" w:eastAsia="Georgia" w:hAnsi="Georgia" w:cs="Georgia"/>
          <w:color w:val="666666"/>
          <w:sz w:val="27"/>
          <w:szCs w:val="27"/>
        </w:rPr>
      </w:pPr>
    </w:p>
    <w:p w14:paraId="14D79D07" w14:textId="77777777" w:rsidR="00876F5A" w:rsidRDefault="00876F5A">
      <w:pPr>
        <w:rPr>
          <w:b/>
          <w:color w:val="FF0000"/>
          <w:u w:val="single"/>
        </w:rPr>
      </w:pPr>
      <w:r>
        <w:rPr>
          <w:b/>
          <w:color w:val="FF0000"/>
          <w:u w:val="single"/>
        </w:rPr>
        <w:br w:type="page"/>
      </w:r>
    </w:p>
    <w:p w14:paraId="2EAFC786" w14:textId="77777777" w:rsidR="00CF7133" w:rsidRDefault="00876F5A">
      <w:pPr>
        <w:rPr>
          <w:b/>
          <w:color w:val="FF0000"/>
          <w:u w:val="single"/>
        </w:rPr>
      </w:pPr>
      <w:r>
        <w:rPr>
          <w:b/>
          <w:color w:val="FF0000"/>
          <w:u w:val="single"/>
        </w:rPr>
        <w:lastRenderedPageBreak/>
        <w:t>TUESDAYS:</w:t>
      </w:r>
    </w:p>
    <w:p w14:paraId="28861914" w14:textId="77777777" w:rsidR="00876F5A" w:rsidRPr="00876F5A" w:rsidRDefault="00876F5A">
      <w:pPr>
        <w:rPr>
          <w:b/>
          <w:color w:val="FF0000"/>
          <w:u w:val="single"/>
        </w:rPr>
      </w:pPr>
    </w:p>
    <w:p w14:paraId="3B7CCCFD" w14:textId="77777777" w:rsidR="00CF7133" w:rsidRDefault="00876F5A">
      <w:r>
        <w:t>June 20 – Source Morbid Obesity:Perioperative Management</w:t>
      </w:r>
    </w:p>
    <w:p w14:paraId="3DD0CCA5" w14:textId="77777777" w:rsidR="00CF7133" w:rsidRDefault="00876F5A">
      <w:r>
        <w:t xml:space="preserve"> </w:t>
      </w:r>
    </w:p>
    <w:p w14:paraId="0E479B67" w14:textId="77777777" w:rsidR="00CF7133" w:rsidRDefault="00876F5A">
      <w:pPr>
        <w:rPr>
          <w:rFonts w:ascii="Georgia" w:eastAsia="Georgia" w:hAnsi="Georgia" w:cs="Georgia"/>
          <w:color w:val="666666"/>
          <w:highlight w:val="white"/>
        </w:rPr>
      </w:pPr>
      <w:hyperlink r:id="rId14">
        <w:r>
          <w:rPr>
            <w:rFonts w:ascii="Times New Roman" w:eastAsia="Times New Roman" w:hAnsi="Times New Roman" w:cs="Times New Roman"/>
            <w:color w:val="1C7C7C"/>
            <w:highlight w:val="white"/>
            <w:u w:val="single"/>
          </w:rPr>
          <w:t>B</w:t>
        </w:r>
        <w:r>
          <w:rPr>
            <w:rFonts w:ascii="Times New Roman" w:eastAsia="Times New Roman" w:hAnsi="Times New Roman" w:cs="Times New Roman"/>
            <w:color w:val="1C7C7C"/>
            <w:highlight w:val="white"/>
            <w:u w:val="single"/>
          </w:rPr>
          <w:t>T_PO 1.37</w:t>
        </w:r>
      </w:hyperlink>
      <w:r>
        <w:rPr>
          <w:rFonts w:ascii="Georgia" w:eastAsia="Georgia" w:hAnsi="Georgia" w:cs="Georgia"/>
          <w:color w:val="666666"/>
          <w:highlight w:val="white"/>
        </w:rPr>
        <w:t xml:space="preserve"> Discuss the effect of the following on ventilation:</w:t>
      </w:r>
    </w:p>
    <w:p w14:paraId="6C218081" w14:textId="77777777" w:rsidR="00CF7133" w:rsidRDefault="00876F5A">
      <w:pPr>
        <w:ind w:left="760" w:hanging="360"/>
        <w:rPr>
          <w:rFonts w:ascii="Times New Roman" w:eastAsia="Times New Roman" w:hAnsi="Times New Roman" w:cs="Times New Roman"/>
          <w:color w:val="666666"/>
          <w:highlight w:val="white"/>
        </w:rPr>
      </w:pPr>
      <w:r>
        <w:rPr>
          <w:color w:val="666666"/>
          <w:highlight w:val="white"/>
        </w:rPr>
        <w:t>·</w:t>
      </w:r>
      <w:r>
        <w:rPr>
          <w:rFonts w:ascii="Times New Roman" w:eastAsia="Times New Roman" w:hAnsi="Times New Roman" w:cs="Times New Roman"/>
          <w:color w:val="666666"/>
          <w:highlight w:val="white"/>
        </w:rPr>
        <w:t xml:space="preserve">       Changes in posture</w:t>
      </w:r>
    </w:p>
    <w:p w14:paraId="5C4BB6A5" w14:textId="77777777" w:rsidR="00CF7133" w:rsidRDefault="00876F5A">
      <w:pPr>
        <w:ind w:left="760" w:hanging="360"/>
        <w:rPr>
          <w:rFonts w:ascii="Times New Roman" w:eastAsia="Times New Roman" w:hAnsi="Times New Roman" w:cs="Times New Roman"/>
          <w:color w:val="666666"/>
          <w:highlight w:val="white"/>
        </w:rPr>
      </w:pPr>
      <w:r>
        <w:rPr>
          <w:color w:val="666666"/>
          <w:highlight w:val="white"/>
        </w:rPr>
        <w:t>·</w:t>
      </w:r>
      <w:r>
        <w:rPr>
          <w:rFonts w:ascii="Times New Roman" w:eastAsia="Times New Roman" w:hAnsi="Times New Roman" w:cs="Times New Roman"/>
          <w:color w:val="666666"/>
          <w:highlight w:val="white"/>
        </w:rPr>
        <w:t xml:space="preserve">       Exercise</w:t>
      </w:r>
    </w:p>
    <w:p w14:paraId="5FAAB36D" w14:textId="77777777" w:rsidR="00CF7133" w:rsidRDefault="00876F5A">
      <w:pPr>
        <w:ind w:left="760" w:hanging="360"/>
        <w:rPr>
          <w:rFonts w:ascii="Times New Roman" w:eastAsia="Times New Roman" w:hAnsi="Times New Roman" w:cs="Times New Roman"/>
          <w:color w:val="666666"/>
          <w:highlight w:val="white"/>
        </w:rPr>
      </w:pPr>
      <w:r>
        <w:rPr>
          <w:color w:val="666666"/>
          <w:highlight w:val="white"/>
        </w:rPr>
        <w:t>·</w:t>
      </w:r>
      <w:r>
        <w:rPr>
          <w:rFonts w:ascii="Times New Roman" w:eastAsia="Times New Roman" w:hAnsi="Times New Roman" w:cs="Times New Roman"/>
          <w:color w:val="666666"/>
          <w:highlight w:val="white"/>
        </w:rPr>
        <w:t xml:space="preserve">       Altitude</w:t>
      </w:r>
    </w:p>
    <w:p w14:paraId="32B2547C" w14:textId="77777777" w:rsidR="00CF7133" w:rsidRDefault="00876F5A">
      <w:pPr>
        <w:ind w:left="760" w:hanging="360"/>
        <w:rPr>
          <w:rFonts w:ascii="Times New Roman" w:eastAsia="Times New Roman" w:hAnsi="Times New Roman" w:cs="Times New Roman"/>
          <w:color w:val="666666"/>
          <w:highlight w:val="white"/>
        </w:rPr>
      </w:pPr>
      <w:r>
        <w:rPr>
          <w:color w:val="666666"/>
          <w:highlight w:val="white"/>
        </w:rPr>
        <w:t>·</w:t>
      </w:r>
      <w:r>
        <w:rPr>
          <w:rFonts w:ascii="Times New Roman" w:eastAsia="Times New Roman" w:hAnsi="Times New Roman" w:cs="Times New Roman"/>
          <w:color w:val="666666"/>
          <w:highlight w:val="white"/>
        </w:rPr>
        <w:t xml:space="preserve">       Anaesthesia</w:t>
      </w:r>
    </w:p>
    <w:p w14:paraId="7E5FE47F" w14:textId="77777777" w:rsidR="00CF7133" w:rsidRDefault="00876F5A">
      <w:pPr>
        <w:ind w:left="760" w:hanging="360"/>
        <w:rPr>
          <w:rFonts w:ascii="Times New Roman" w:eastAsia="Times New Roman" w:hAnsi="Times New Roman" w:cs="Times New Roman"/>
          <w:color w:val="666666"/>
          <w:highlight w:val="white"/>
        </w:rPr>
      </w:pPr>
      <w:r>
        <w:rPr>
          <w:color w:val="666666"/>
          <w:highlight w:val="white"/>
        </w:rPr>
        <w:t>·</w:t>
      </w:r>
      <w:r>
        <w:rPr>
          <w:rFonts w:ascii="Times New Roman" w:eastAsia="Times New Roman" w:hAnsi="Times New Roman" w:cs="Times New Roman"/>
          <w:color w:val="666666"/>
          <w:highlight w:val="white"/>
        </w:rPr>
        <w:t xml:space="preserve">       Ageing</w:t>
      </w:r>
    </w:p>
    <w:p w14:paraId="3FCDD8F8" w14:textId="77777777" w:rsidR="00CF7133" w:rsidRDefault="00876F5A">
      <w:pPr>
        <w:ind w:left="760" w:hanging="360"/>
        <w:rPr>
          <w:rFonts w:ascii="Times New Roman" w:eastAsia="Times New Roman" w:hAnsi="Times New Roman" w:cs="Times New Roman"/>
          <w:b/>
          <w:color w:val="666666"/>
          <w:highlight w:val="white"/>
        </w:rPr>
      </w:pPr>
      <w:r>
        <w:rPr>
          <w:color w:val="666666"/>
          <w:highlight w:val="white"/>
        </w:rPr>
        <w:t>·</w:t>
      </w:r>
      <w:r>
        <w:rPr>
          <w:rFonts w:ascii="Times New Roman" w:eastAsia="Times New Roman" w:hAnsi="Times New Roman" w:cs="Times New Roman"/>
          <w:color w:val="666666"/>
          <w:highlight w:val="white"/>
        </w:rPr>
        <w:t xml:space="preserve">       </w:t>
      </w:r>
      <w:r>
        <w:rPr>
          <w:rFonts w:ascii="Times New Roman" w:eastAsia="Times New Roman" w:hAnsi="Times New Roman" w:cs="Times New Roman"/>
          <w:b/>
          <w:color w:val="666666"/>
          <w:highlight w:val="white"/>
        </w:rPr>
        <w:t>Morbid obesity</w:t>
      </w:r>
    </w:p>
    <w:p w14:paraId="57096D3F" w14:textId="77777777" w:rsidR="00CF7133" w:rsidRDefault="00876F5A">
      <w:r>
        <w:t xml:space="preserve"> </w:t>
      </w:r>
    </w:p>
    <w:p w14:paraId="1FB0EAD9" w14:textId="77777777" w:rsidR="00CF7133" w:rsidRDefault="00876F5A">
      <w:r>
        <w:t xml:space="preserve"> </w:t>
      </w:r>
    </w:p>
    <w:tbl>
      <w:tblPr>
        <w:tblStyle w:val="a7"/>
        <w:tblW w:w="8970" w:type="dxa"/>
        <w:tblInd w:w="100" w:type="dxa"/>
        <w:tblBorders>
          <w:top w:val="nil"/>
          <w:left w:val="nil"/>
          <w:bottom w:val="nil"/>
          <w:right w:val="nil"/>
          <w:insideH w:val="nil"/>
          <w:insideV w:val="nil"/>
        </w:tblBorders>
        <w:tblLayout w:type="fixed"/>
        <w:tblLook w:val="0600" w:firstRow="0" w:lastRow="0" w:firstColumn="0" w:lastColumn="0" w:noHBand="1" w:noVBand="1"/>
      </w:tblPr>
      <w:tblGrid>
        <w:gridCol w:w="4485"/>
        <w:gridCol w:w="4485"/>
      </w:tblGrid>
      <w:tr w:rsidR="00CF7133" w14:paraId="654DFB9A" w14:textId="77777777">
        <w:trPr>
          <w:trHeight w:val="1440"/>
        </w:trPr>
        <w:tc>
          <w:tcPr>
            <w:tcW w:w="4485" w:type="dxa"/>
            <w:tcBorders>
              <w:top w:val="single" w:sz="7" w:space="0" w:color="000000"/>
              <w:left w:val="single" w:sz="7" w:space="0" w:color="000000"/>
              <w:bottom w:val="single" w:sz="7" w:space="0" w:color="000000"/>
              <w:right w:val="single" w:sz="7" w:space="0" w:color="000000"/>
            </w:tcBorders>
            <w:tcMar>
              <w:top w:w="100" w:type="dxa"/>
              <w:left w:w="100" w:type="dxa"/>
              <w:bottom w:w="100" w:type="dxa"/>
              <w:right w:w="100" w:type="dxa"/>
            </w:tcMar>
          </w:tcPr>
          <w:p w14:paraId="612E3BF4" w14:textId="77777777" w:rsidR="00CF7133" w:rsidRDefault="00876F5A">
            <w:pPr>
              <w:widowControl w:val="0"/>
              <w:rPr>
                <w:rFonts w:ascii="Georgia" w:eastAsia="Georgia" w:hAnsi="Georgia" w:cs="Georgia"/>
                <w:color w:val="666666"/>
                <w:highlight w:val="white"/>
              </w:rPr>
            </w:pPr>
            <w:r>
              <w:rPr>
                <w:rFonts w:ascii="Georgia" w:eastAsia="Georgia" w:hAnsi="Georgia" w:cs="Georgia"/>
                <w:color w:val="666666"/>
                <w:highlight w:val="white"/>
              </w:rPr>
              <w:t>Morbid obesity is associated with decreased compliance of the respiratory system</w:t>
            </w:r>
          </w:p>
          <w:p w14:paraId="45BEF787" w14:textId="77777777" w:rsidR="00CF7133" w:rsidRDefault="00876F5A">
            <w:pPr>
              <w:widowControl w:val="0"/>
            </w:pPr>
            <w:r>
              <w:t xml:space="preserve"> </w:t>
            </w:r>
          </w:p>
        </w:tc>
        <w:tc>
          <w:tcPr>
            <w:tcW w:w="4485" w:type="dxa"/>
            <w:tcBorders>
              <w:top w:val="single" w:sz="7" w:space="0" w:color="000000"/>
              <w:left w:val="nil"/>
              <w:bottom w:val="single" w:sz="7" w:space="0" w:color="000000"/>
              <w:right w:val="single" w:sz="7" w:space="0" w:color="000000"/>
            </w:tcBorders>
            <w:tcMar>
              <w:top w:w="100" w:type="dxa"/>
              <w:left w:w="100" w:type="dxa"/>
              <w:bottom w:w="100" w:type="dxa"/>
              <w:right w:w="100" w:type="dxa"/>
            </w:tcMar>
          </w:tcPr>
          <w:p w14:paraId="4A2AC17F" w14:textId="77777777" w:rsidR="00CF7133" w:rsidRDefault="00876F5A">
            <w:pPr>
              <w:widowControl w:val="0"/>
            </w:pPr>
            <w:r>
              <w:t>T – Chest Wall compliance reduced significantly</w:t>
            </w:r>
          </w:p>
        </w:tc>
      </w:tr>
      <w:tr w:rsidR="00CF7133" w14:paraId="58923332" w14:textId="77777777">
        <w:trPr>
          <w:trHeight w:val="1440"/>
        </w:trPr>
        <w:tc>
          <w:tcPr>
            <w:tcW w:w="4485"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7BBA344F" w14:textId="77777777" w:rsidR="00CF7133" w:rsidRDefault="00876F5A">
            <w:pPr>
              <w:widowControl w:val="0"/>
              <w:rPr>
                <w:rFonts w:ascii="Georgia" w:eastAsia="Georgia" w:hAnsi="Georgia" w:cs="Georgia"/>
                <w:color w:val="666666"/>
                <w:highlight w:val="white"/>
              </w:rPr>
            </w:pPr>
            <w:r>
              <w:rPr>
                <w:rFonts w:ascii="Georgia" w:eastAsia="Georgia" w:hAnsi="Georgia" w:cs="Georgia"/>
                <w:color w:val="666666"/>
                <w:highlight w:val="white"/>
              </w:rPr>
              <w:t xml:space="preserve">FRC is 25% lower in a person with a BMI of 30kg/m2 compared with a person with a BMI of 20kg/m2 </w:t>
            </w:r>
          </w:p>
          <w:p w14:paraId="3175B416" w14:textId="77777777" w:rsidR="00CF7133" w:rsidRDefault="00876F5A">
            <w:pPr>
              <w:widowControl w:val="0"/>
            </w:pPr>
            <w:r>
              <w:t xml:space="preserve"> </w:t>
            </w:r>
          </w:p>
        </w:tc>
        <w:tc>
          <w:tcPr>
            <w:tcW w:w="4485" w:type="dxa"/>
            <w:tcBorders>
              <w:top w:val="nil"/>
              <w:left w:val="nil"/>
              <w:bottom w:val="single" w:sz="7" w:space="0" w:color="000000"/>
              <w:right w:val="single" w:sz="7" w:space="0" w:color="000000"/>
            </w:tcBorders>
            <w:tcMar>
              <w:top w:w="100" w:type="dxa"/>
              <w:left w:w="100" w:type="dxa"/>
              <w:bottom w:w="100" w:type="dxa"/>
              <w:right w:w="100" w:type="dxa"/>
            </w:tcMar>
          </w:tcPr>
          <w:p w14:paraId="0B8A6D5D" w14:textId="77777777" w:rsidR="00CF7133" w:rsidRDefault="00876F5A">
            <w:pPr>
              <w:widowControl w:val="0"/>
            </w:pPr>
            <w:r>
              <w:t>T – according to source a</w:t>
            </w:r>
            <w:r>
              <w:t>bove</w:t>
            </w:r>
          </w:p>
        </w:tc>
      </w:tr>
      <w:tr w:rsidR="00CF7133" w14:paraId="15D0AAD4" w14:textId="77777777">
        <w:trPr>
          <w:trHeight w:val="1120"/>
        </w:trPr>
        <w:tc>
          <w:tcPr>
            <w:tcW w:w="4485"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7BC2D7A8" w14:textId="77777777" w:rsidR="00CF7133" w:rsidRDefault="00876F5A">
            <w:pPr>
              <w:widowControl w:val="0"/>
              <w:rPr>
                <w:rFonts w:ascii="Georgia" w:eastAsia="Georgia" w:hAnsi="Georgia" w:cs="Georgia"/>
                <w:color w:val="666666"/>
                <w:highlight w:val="white"/>
              </w:rPr>
            </w:pPr>
            <w:r>
              <w:rPr>
                <w:rFonts w:ascii="Georgia" w:eastAsia="Georgia" w:hAnsi="Georgia" w:cs="Georgia"/>
                <w:color w:val="666666"/>
                <w:highlight w:val="white"/>
              </w:rPr>
              <w:t>Resting  respiratory rate is increased by morbid obesity</w:t>
            </w:r>
          </w:p>
          <w:p w14:paraId="7CD847B5" w14:textId="77777777" w:rsidR="00CF7133" w:rsidRDefault="00876F5A">
            <w:pPr>
              <w:widowControl w:val="0"/>
            </w:pPr>
            <w:r>
              <w:t xml:space="preserve"> </w:t>
            </w:r>
          </w:p>
        </w:tc>
        <w:tc>
          <w:tcPr>
            <w:tcW w:w="4485" w:type="dxa"/>
            <w:tcBorders>
              <w:top w:val="nil"/>
              <w:left w:val="nil"/>
              <w:bottom w:val="single" w:sz="7" w:space="0" w:color="000000"/>
              <w:right w:val="single" w:sz="7" w:space="0" w:color="000000"/>
            </w:tcBorders>
            <w:tcMar>
              <w:top w:w="100" w:type="dxa"/>
              <w:left w:w="100" w:type="dxa"/>
              <w:bottom w:w="100" w:type="dxa"/>
              <w:right w:w="100" w:type="dxa"/>
            </w:tcMar>
          </w:tcPr>
          <w:p w14:paraId="1043D861" w14:textId="77777777" w:rsidR="00CF7133" w:rsidRDefault="00876F5A">
            <w:pPr>
              <w:widowControl w:val="0"/>
            </w:pPr>
            <w:r>
              <w:t>T – TV reduced normally, overall increased MV in response to increased demands</w:t>
            </w:r>
          </w:p>
        </w:tc>
      </w:tr>
      <w:tr w:rsidR="00CF7133" w14:paraId="17DE77E6" w14:textId="77777777">
        <w:trPr>
          <w:trHeight w:val="1440"/>
        </w:trPr>
        <w:tc>
          <w:tcPr>
            <w:tcW w:w="4485"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0136333A" w14:textId="77777777" w:rsidR="00CF7133" w:rsidRDefault="00876F5A">
            <w:pPr>
              <w:widowControl w:val="0"/>
              <w:rPr>
                <w:rFonts w:ascii="Georgia" w:eastAsia="Georgia" w:hAnsi="Georgia" w:cs="Georgia"/>
                <w:color w:val="666666"/>
                <w:highlight w:val="white"/>
              </w:rPr>
            </w:pPr>
            <w:r>
              <w:rPr>
                <w:rFonts w:ascii="Georgia" w:eastAsia="Georgia" w:hAnsi="Georgia" w:cs="Georgia"/>
                <w:color w:val="666666"/>
                <w:highlight w:val="white"/>
              </w:rPr>
              <w:t xml:space="preserve">The alveolar to arterial gradient (A-a gradient) of oxygen is increased with morbid obesity </w:t>
            </w:r>
          </w:p>
          <w:p w14:paraId="1757F1FE" w14:textId="77777777" w:rsidR="00CF7133" w:rsidRDefault="00876F5A">
            <w:pPr>
              <w:widowControl w:val="0"/>
            </w:pPr>
            <w:r>
              <w:t xml:space="preserve"> </w:t>
            </w:r>
          </w:p>
        </w:tc>
        <w:tc>
          <w:tcPr>
            <w:tcW w:w="4485" w:type="dxa"/>
            <w:tcBorders>
              <w:top w:val="nil"/>
              <w:left w:val="nil"/>
              <w:bottom w:val="single" w:sz="7" w:space="0" w:color="000000"/>
              <w:right w:val="single" w:sz="7" w:space="0" w:color="000000"/>
            </w:tcBorders>
            <w:tcMar>
              <w:top w:w="100" w:type="dxa"/>
              <w:left w:w="100" w:type="dxa"/>
              <w:bottom w:w="100" w:type="dxa"/>
              <w:right w:w="100" w:type="dxa"/>
            </w:tcMar>
          </w:tcPr>
          <w:p w14:paraId="23EB606A" w14:textId="77777777" w:rsidR="00CF7133" w:rsidRDefault="00876F5A">
            <w:pPr>
              <w:widowControl w:val="0"/>
            </w:pPr>
            <w:r>
              <w:t>T – closing capacity above FRC</w:t>
            </w:r>
          </w:p>
        </w:tc>
      </w:tr>
      <w:tr w:rsidR="00CF7133" w14:paraId="3C8066BB" w14:textId="77777777">
        <w:trPr>
          <w:trHeight w:val="1160"/>
        </w:trPr>
        <w:tc>
          <w:tcPr>
            <w:tcW w:w="4485"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4CAA62EC" w14:textId="77777777" w:rsidR="00CF7133" w:rsidRDefault="00876F5A">
            <w:pPr>
              <w:widowControl w:val="0"/>
              <w:rPr>
                <w:rFonts w:ascii="Georgia" w:eastAsia="Georgia" w:hAnsi="Georgia" w:cs="Georgia"/>
                <w:color w:val="666666"/>
                <w:highlight w:val="white"/>
              </w:rPr>
            </w:pPr>
            <w:r>
              <w:rPr>
                <w:rFonts w:ascii="Georgia" w:eastAsia="Georgia" w:hAnsi="Georgia" w:cs="Georgia"/>
                <w:color w:val="666666"/>
                <w:highlight w:val="white"/>
              </w:rPr>
              <w:t xml:space="preserve">The effects of obesity on the respiratory system are improved by lying down </w:t>
            </w:r>
          </w:p>
        </w:tc>
        <w:tc>
          <w:tcPr>
            <w:tcW w:w="4485" w:type="dxa"/>
            <w:tcBorders>
              <w:top w:val="nil"/>
              <w:left w:val="nil"/>
              <w:bottom w:val="single" w:sz="7" w:space="0" w:color="000000"/>
              <w:right w:val="single" w:sz="7" w:space="0" w:color="000000"/>
            </w:tcBorders>
            <w:tcMar>
              <w:top w:w="100" w:type="dxa"/>
              <w:left w:w="100" w:type="dxa"/>
              <w:bottom w:w="100" w:type="dxa"/>
              <w:right w:w="100" w:type="dxa"/>
            </w:tcMar>
          </w:tcPr>
          <w:p w14:paraId="3FA1C7F2" w14:textId="77777777" w:rsidR="00CF7133" w:rsidRDefault="00876F5A">
            <w:pPr>
              <w:widowControl w:val="0"/>
            </w:pPr>
            <w:r>
              <w:t>F</w:t>
            </w:r>
          </w:p>
        </w:tc>
      </w:tr>
    </w:tbl>
    <w:p w14:paraId="24F1E947" w14:textId="77777777" w:rsidR="00876F5A" w:rsidRDefault="00876F5A"/>
    <w:p w14:paraId="6F8F1E5C" w14:textId="77777777" w:rsidR="00876F5A" w:rsidRDefault="00876F5A">
      <w:r>
        <w:br w:type="page"/>
      </w:r>
    </w:p>
    <w:p w14:paraId="608C99E5" w14:textId="77777777" w:rsidR="00CF7133" w:rsidRDefault="00876F5A">
      <w:r>
        <w:lastRenderedPageBreak/>
        <w:t>June 27</w:t>
      </w:r>
    </w:p>
    <w:p w14:paraId="0CF8C461" w14:textId="77777777" w:rsidR="00CF7133" w:rsidRDefault="00876F5A">
      <w:r>
        <w:t xml:space="preserve"> </w:t>
      </w:r>
    </w:p>
    <w:p w14:paraId="3E927D14" w14:textId="77777777" w:rsidR="00CF7133" w:rsidRDefault="00876F5A">
      <w:pPr>
        <w:rPr>
          <w:rFonts w:ascii="Georgia" w:eastAsia="Georgia" w:hAnsi="Georgia" w:cs="Georgia"/>
          <w:color w:val="666666"/>
          <w:highlight w:val="white"/>
        </w:rPr>
      </w:pPr>
      <w:hyperlink r:id="rId15">
        <w:r>
          <w:rPr>
            <w:rFonts w:ascii="Georgia" w:eastAsia="Georgia" w:hAnsi="Georgia" w:cs="Georgia"/>
            <w:color w:val="1C7C7C"/>
            <w:highlight w:val="white"/>
            <w:u w:val="single"/>
          </w:rPr>
          <w:t>BT_PO 1.54</w:t>
        </w:r>
      </w:hyperlink>
      <w:r>
        <w:rPr>
          <w:rFonts w:ascii="Georgia" w:eastAsia="Georgia" w:hAnsi="Georgia" w:cs="Georgia"/>
          <w:color w:val="666666"/>
          <w:highlight w:val="white"/>
        </w:rPr>
        <w:t xml:space="preserve"> Describe the pharmacology of commonly used alpha and beta receptor blocking agents, their clinical use, adverse effects and use in the perioperative period</w:t>
      </w:r>
    </w:p>
    <w:p w14:paraId="14D538D1" w14:textId="77777777" w:rsidR="00CF7133" w:rsidRDefault="00876F5A">
      <w:r>
        <w:t xml:space="preserve"> </w:t>
      </w:r>
    </w:p>
    <w:p w14:paraId="52F16784" w14:textId="77777777" w:rsidR="00CF7133" w:rsidRDefault="00876F5A">
      <w:r>
        <w:t xml:space="preserve"> </w:t>
      </w:r>
    </w:p>
    <w:tbl>
      <w:tblPr>
        <w:tblStyle w:val="a8"/>
        <w:tblW w:w="8985" w:type="dxa"/>
        <w:tblInd w:w="100" w:type="dxa"/>
        <w:tblBorders>
          <w:top w:val="nil"/>
          <w:left w:val="nil"/>
          <w:bottom w:val="nil"/>
          <w:right w:val="nil"/>
          <w:insideH w:val="nil"/>
          <w:insideV w:val="nil"/>
        </w:tblBorders>
        <w:tblLayout w:type="fixed"/>
        <w:tblLook w:val="0600" w:firstRow="0" w:lastRow="0" w:firstColumn="0" w:lastColumn="0" w:noHBand="1" w:noVBand="1"/>
      </w:tblPr>
      <w:tblGrid>
        <w:gridCol w:w="3255"/>
        <w:gridCol w:w="5730"/>
      </w:tblGrid>
      <w:tr w:rsidR="00CF7133" w14:paraId="6576686A" w14:textId="77777777">
        <w:trPr>
          <w:trHeight w:val="2380"/>
        </w:trPr>
        <w:tc>
          <w:tcPr>
            <w:tcW w:w="3255" w:type="dxa"/>
            <w:tcBorders>
              <w:top w:val="single" w:sz="7" w:space="0" w:color="000000"/>
              <w:left w:val="single" w:sz="7" w:space="0" w:color="000000"/>
              <w:bottom w:val="single" w:sz="7" w:space="0" w:color="000000"/>
              <w:right w:val="single" w:sz="7" w:space="0" w:color="000000"/>
            </w:tcBorders>
            <w:tcMar>
              <w:top w:w="100" w:type="dxa"/>
              <w:left w:w="100" w:type="dxa"/>
              <w:bottom w:w="100" w:type="dxa"/>
              <w:right w:w="100" w:type="dxa"/>
            </w:tcMar>
          </w:tcPr>
          <w:p w14:paraId="121D18A2" w14:textId="77777777" w:rsidR="00CF7133" w:rsidRDefault="00876F5A">
            <w:pPr>
              <w:widowControl w:val="0"/>
              <w:rPr>
                <w:rFonts w:ascii="Georgia" w:eastAsia="Georgia" w:hAnsi="Georgia" w:cs="Georgia"/>
                <w:color w:val="666666"/>
                <w:highlight w:val="white"/>
              </w:rPr>
            </w:pPr>
            <w:r>
              <w:rPr>
                <w:rFonts w:ascii="Georgia" w:eastAsia="Georgia" w:hAnsi="Georgia" w:cs="Georgia"/>
                <w:color w:val="666666"/>
                <w:highlight w:val="white"/>
              </w:rPr>
              <w:t>Metoprolol is metabolised by the CPY2D6, and hence prone to large inter individual variation in response</w:t>
            </w:r>
          </w:p>
          <w:p w14:paraId="0146C4FD" w14:textId="77777777" w:rsidR="00CF7133" w:rsidRDefault="00876F5A">
            <w:pPr>
              <w:widowControl w:val="0"/>
            </w:pPr>
            <w:r>
              <w:t xml:space="preserve"> </w:t>
            </w:r>
          </w:p>
        </w:tc>
        <w:tc>
          <w:tcPr>
            <w:tcW w:w="5730" w:type="dxa"/>
            <w:tcBorders>
              <w:top w:val="single" w:sz="7" w:space="0" w:color="000000"/>
              <w:left w:val="nil"/>
              <w:bottom w:val="single" w:sz="7" w:space="0" w:color="000000"/>
              <w:right w:val="single" w:sz="7" w:space="0" w:color="000000"/>
            </w:tcBorders>
            <w:tcMar>
              <w:top w:w="100" w:type="dxa"/>
              <w:left w:w="100" w:type="dxa"/>
              <w:bottom w:w="100" w:type="dxa"/>
              <w:right w:w="100" w:type="dxa"/>
            </w:tcMar>
          </w:tcPr>
          <w:p w14:paraId="12FFD1FD" w14:textId="77777777" w:rsidR="00CF7133" w:rsidRDefault="00876F5A">
            <w:pPr>
              <w:widowControl w:val="0"/>
            </w:pPr>
            <w:r>
              <w:t>T, poor/intermediate metabolisers showing an average reduction in HR of 8 compared with extensive metabolisers</w:t>
            </w:r>
          </w:p>
          <w:p w14:paraId="7B27939A" w14:textId="77777777" w:rsidR="00CF7133" w:rsidRDefault="00876F5A">
            <w:pPr>
              <w:widowControl w:val="0"/>
            </w:pPr>
            <w:r>
              <w:t xml:space="preserve"> </w:t>
            </w:r>
          </w:p>
          <w:p w14:paraId="3856653B" w14:textId="77777777" w:rsidR="00CF7133" w:rsidRDefault="00876F5A">
            <w:pPr>
              <w:widowControl w:val="0"/>
            </w:pPr>
            <w:r>
              <w:t>https://www.ncbi.nlm.nih.gov/pubmed/</w:t>
            </w:r>
            <w:r>
              <w:t>18784654</w:t>
            </w:r>
          </w:p>
        </w:tc>
      </w:tr>
      <w:tr w:rsidR="00CF7133" w14:paraId="32C9B01B" w14:textId="77777777">
        <w:trPr>
          <w:trHeight w:val="2380"/>
        </w:trPr>
        <w:tc>
          <w:tcPr>
            <w:tcW w:w="3255"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0A909E80" w14:textId="77777777" w:rsidR="00CF7133" w:rsidRDefault="00876F5A">
            <w:pPr>
              <w:widowControl w:val="0"/>
              <w:rPr>
                <w:rFonts w:ascii="Georgia" w:eastAsia="Georgia" w:hAnsi="Georgia" w:cs="Georgia"/>
                <w:color w:val="666666"/>
                <w:highlight w:val="white"/>
              </w:rPr>
            </w:pPr>
            <w:r>
              <w:rPr>
                <w:rFonts w:ascii="Georgia" w:eastAsia="Georgia" w:hAnsi="Georgia" w:cs="Georgia"/>
                <w:color w:val="666666"/>
                <w:highlight w:val="white"/>
              </w:rPr>
              <w:t xml:space="preserve">Beta1 selective blockers produce a significant reduction in blood pressure when given to normotensive individuals </w:t>
            </w:r>
          </w:p>
          <w:p w14:paraId="691D4EDE" w14:textId="77777777" w:rsidR="00CF7133" w:rsidRDefault="00876F5A">
            <w:pPr>
              <w:widowControl w:val="0"/>
            </w:pPr>
            <w:r>
              <w:t xml:space="preserve"> </w:t>
            </w:r>
          </w:p>
        </w:tc>
        <w:tc>
          <w:tcPr>
            <w:tcW w:w="5730" w:type="dxa"/>
            <w:tcBorders>
              <w:top w:val="nil"/>
              <w:left w:val="nil"/>
              <w:bottom w:val="single" w:sz="7" w:space="0" w:color="000000"/>
              <w:right w:val="single" w:sz="7" w:space="0" w:color="000000"/>
            </w:tcBorders>
            <w:tcMar>
              <w:top w:w="100" w:type="dxa"/>
              <w:left w:w="100" w:type="dxa"/>
              <w:bottom w:w="100" w:type="dxa"/>
              <w:right w:w="100" w:type="dxa"/>
            </w:tcMar>
          </w:tcPr>
          <w:p w14:paraId="24678799" w14:textId="77777777" w:rsidR="00CF7133" w:rsidRDefault="00876F5A">
            <w:pPr>
              <w:widowControl w:val="0"/>
            </w:pPr>
            <w:r>
              <w:t>F, difficult to find information about something so specific – It would cause a reduction, but I would’ve thought an element of c</w:t>
            </w:r>
            <w:r>
              <w:t>ompensation with an increase in SVR</w:t>
            </w:r>
          </w:p>
        </w:tc>
      </w:tr>
      <w:tr w:rsidR="00CF7133" w14:paraId="12841DBE" w14:textId="77777777">
        <w:trPr>
          <w:trHeight w:val="1760"/>
        </w:trPr>
        <w:tc>
          <w:tcPr>
            <w:tcW w:w="3255"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7E75C622" w14:textId="77777777" w:rsidR="00CF7133" w:rsidRDefault="00876F5A">
            <w:pPr>
              <w:widowControl w:val="0"/>
              <w:rPr>
                <w:rFonts w:ascii="Georgia" w:eastAsia="Georgia" w:hAnsi="Georgia" w:cs="Georgia"/>
                <w:color w:val="666666"/>
                <w:highlight w:val="white"/>
              </w:rPr>
            </w:pPr>
            <w:r>
              <w:rPr>
                <w:rFonts w:ascii="Georgia" w:eastAsia="Georgia" w:hAnsi="Georgia" w:cs="Georgia"/>
                <w:color w:val="666666"/>
                <w:highlight w:val="white"/>
              </w:rPr>
              <w:t>Hypotension with beta blockers is mediated by the dilation of vessels in skeletal smooth muscle</w:t>
            </w:r>
          </w:p>
          <w:p w14:paraId="073F0DC0" w14:textId="77777777" w:rsidR="00CF7133" w:rsidRDefault="00876F5A">
            <w:pPr>
              <w:widowControl w:val="0"/>
            </w:pPr>
            <w:r>
              <w:t xml:space="preserve"> </w:t>
            </w:r>
          </w:p>
        </w:tc>
        <w:tc>
          <w:tcPr>
            <w:tcW w:w="5730" w:type="dxa"/>
            <w:tcBorders>
              <w:top w:val="nil"/>
              <w:left w:val="nil"/>
              <w:bottom w:val="single" w:sz="7" w:space="0" w:color="000000"/>
              <w:right w:val="single" w:sz="7" w:space="0" w:color="000000"/>
            </w:tcBorders>
            <w:tcMar>
              <w:top w:w="100" w:type="dxa"/>
              <w:left w:w="100" w:type="dxa"/>
              <w:bottom w:w="100" w:type="dxa"/>
              <w:right w:w="100" w:type="dxa"/>
            </w:tcMar>
          </w:tcPr>
          <w:p w14:paraId="18FF3AEC" w14:textId="77777777" w:rsidR="00CF7133" w:rsidRDefault="00876F5A">
            <w:pPr>
              <w:widowControl w:val="0"/>
            </w:pPr>
            <w:r>
              <w:t>F – B2 blockers is likely to cause a constriction of vessels in skeletal smooth muscle beds</w:t>
            </w:r>
          </w:p>
        </w:tc>
      </w:tr>
      <w:tr w:rsidR="00CF7133" w14:paraId="16425DDA" w14:textId="77777777">
        <w:trPr>
          <w:trHeight w:val="1440"/>
        </w:trPr>
        <w:tc>
          <w:tcPr>
            <w:tcW w:w="3255"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7175C9BA" w14:textId="77777777" w:rsidR="00CF7133" w:rsidRDefault="00876F5A">
            <w:pPr>
              <w:widowControl w:val="0"/>
              <w:rPr>
                <w:rFonts w:ascii="Georgia" w:eastAsia="Georgia" w:hAnsi="Georgia" w:cs="Georgia"/>
                <w:color w:val="666666"/>
                <w:highlight w:val="white"/>
              </w:rPr>
            </w:pPr>
            <w:r>
              <w:rPr>
                <w:rFonts w:ascii="Georgia" w:eastAsia="Georgia" w:hAnsi="Georgia" w:cs="Georgia"/>
                <w:color w:val="666666"/>
                <w:highlight w:val="white"/>
              </w:rPr>
              <w:t>Beta blockers cause a reduction in the release of renin</w:t>
            </w:r>
          </w:p>
          <w:p w14:paraId="4EC8DE41" w14:textId="77777777" w:rsidR="00CF7133" w:rsidRDefault="00876F5A">
            <w:pPr>
              <w:widowControl w:val="0"/>
            </w:pPr>
            <w:r>
              <w:t xml:space="preserve"> </w:t>
            </w:r>
          </w:p>
        </w:tc>
        <w:tc>
          <w:tcPr>
            <w:tcW w:w="5730" w:type="dxa"/>
            <w:tcBorders>
              <w:top w:val="nil"/>
              <w:left w:val="nil"/>
              <w:bottom w:val="single" w:sz="7" w:space="0" w:color="000000"/>
              <w:right w:val="single" w:sz="7" w:space="0" w:color="000000"/>
            </w:tcBorders>
            <w:tcMar>
              <w:top w:w="100" w:type="dxa"/>
              <w:left w:w="100" w:type="dxa"/>
              <w:bottom w:w="100" w:type="dxa"/>
              <w:right w:w="100" w:type="dxa"/>
            </w:tcMar>
          </w:tcPr>
          <w:p w14:paraId="0B033CDB" w14:textId="77777777" w:rsidR="00CF7133" w:rsidRDefault="00876F5A">
            <w:pPr>
              <w:widowControl w:val="0"/>
            </w:pPr>
            <w:r>
              <w:t>T, Renin release is partly regulated by beta 1 receptors in the kidney – explains why chronic treatment with beta blockers is more effect at reducing BP than acute treatment</w:t>
            </w:r>
          </w:p>
        </w:tc>
      </w:tr>
      <w:tr w:rsidR="00CF7133" w14:paraId="65B0477C" w14:textId="77777777">
        <w:trPr>
          <w:trHeight w:val="1640"/>
        </w:trPr>
        <w:tc>
          <w:tcPr>
            <w:tcW w:w="3255"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0B1721D5" w14:textId="77777777" w:rsidR="00CF7133" w:rsidRDefault="00876F5A">
            <w:pPr>
              <w:widowControl w:val="0"/>
              <w:rPr>
                <w:rFonts w:ascii="Georgia" w:eastAsia="Georgia" w:hAnsi="Georgia" w:cs="Georgia"/>
                <w:color w:val="666666"/>
                <w:highlight w:val="white"/>
              </w:rPr>
            </w:pPr>
            <w:r>
              <w:rPr>
                <w:rFonts w:ascii="Georgia" w:eastAsia="Georgia" w:hAnsi="Georgia" w:cs="Georgia"/>
                <w:color w:val="666666"/>
                <w:highlight w:val="white"/>
              </w:rPr>
              <w:t>Some beta blockers have</w:t>
            </w:r>
            <w:r>
              <w:rPr>
                <w:rFonts w:ascii="Georgia" w:eastAsia="Georgia" w:hAnsi="Georgia" w:cs="Georgia"/>
                <w:color w:val="666666"/>
                <w:highlight w:val="white"/>
              </w:rPr>
              <w:t xml:space="preserve"> an alpha agonist effect</w:t>
            </w:r>
          </w:p>
          <w:p w14:paraId="11798D3F" w14:textId="77777777" w:rsidR="00CF7133" w:rsidRDefault="00876F5A">
            <w:pPr>
              <w:jc w:val="center"/>
            </w:pPr>
            <w:r>
              <w:t xml:space="preserve"> </w:t>
            </w:r>
          </w:p>
        </w:tc>
        <w:tc>
          <w:tcPr>
            <w:tcW w:w="5730" w:type="dxa"/>
            <w:tcBorders>
              <w:top w:val="nil"/>
              <w:left w:val="nil"/>
              <w:bottom w:val="single" w:sz="7" w:space="0" w:color="000000"/>
              <w:right w:val="single" w:sz="7" w:space="0" w:color="000000"/>
            </w:tcBorders>
            <w:tcMar>
              <w:top w:w="100" w:type="dxa"/>
              <w:left w:w="100" w:type="dxa"/>
              <w:bottom w:w="100" w:type="dxa"/>
              <w:right w:w="100" w:type="dxa"/>
            </w:tcMar>
          </w:tcPr>
          <w:p w14:paraId="7F2C6B72" w14:textId="77777777" w:rsidR="00CF7133" w:rsidRDefault="00876F5A">
            <w:r>
              <w:t>F, I haven’t heard of this, unless they are referring to the compensatory alpha 1 agonism increased SVR baroreceptor response that would occur with the reduction in cardiac output</w:t>
            </w:r>
          </w:p>
          <w:p w14:paraId="6622F224" w14:textId="77777777" w:rsidR="00CF7133" w:rsidRDefault="00876F5A">
            <w:pPr>
              <w:widowControl w:val="0"/>
            </w:pPr>
            <w:r>
              <w:t>Some beta blockers have intrinsic beta agonism</w:t>
            </w:r>
          </w:p>
        </w:tc>
      </w:tr>
    </w:tbl>
    <w:p w14:paraId="36B35C47" w14:textId="77777777" w:rsidR="00CF7133" w:rsidRDefault="00876F5A">
      <w:r>
        <w:t xml:space="preserve"> </w:t>
      </w:r>
    </w:p>
    <w:p w14:paraId="19E7EFC7" w14:textId="77777777" w:rsidR="00876F5A" w:rsidRDefault="00876F5A">
      <w:r>
        <w:br w:type="page"/>
      </w:r>
    </w:p>
    <w:p w14:paraId="71E672EA" w14:textId="77777777" w:rsidR="00CF7133" w:rsidRDefault="00876F5A">
      <w:r>
        <w:lastRenderedPageBreak/>
        <w:t>July 4</w:t>
      </w:r>
    </w:p>
    <w:p w14:paraId="30D3821B" w14:textId="77777777" w:rsidR="00CF7133" w:rsidRDefault="00876F5A">
      <w:r>
        <w:t xml:space="preserve"> </w:t>
      </w:r>
    </w:p>
    <w:p w14:paraId="3D330C77" w14:textId="77777777" w:rsidR="00CF7133" w:rsidRDefault="00876F5A">
      <w:pPr>
        <w:rPr>
          <w:rFonts w:ascii="Georgia" w:eastAsia="Georgia" w:hAnsi="Georgia" w:cs="Georgia"/>
          <w:color w:val="666666"/>
          <w:highlight w:val="white"/>
        </w:rPr>
      </w:pPr>
      <w:hyperlink r:id="rId16">
        <w:r>
          <w:rPr>
            <w:rFonts w:ascii="Times New Roman" w:eastAsia="Times New Roman" w:hAnsi="Times New Roman" w:cs="Times New Roman"/>
            <w:color w:val="1C7C7C"/>
            <w:highlight w:val="white"/>
            <w:u w:val="single"/>
          </w:rPr>
          <w:t>BT_PO 1.63</w:t>
        </w:r>
      </w:hyperlink>
      <w:r>
        <w:rPr>
          <w:rFonts w:ascii="Georgia" w:eastAsia="Georgia" w:hAnsi="Georgia" w:cs="Georgia"/>
          <w:color w:val="666666"/>
          <w:highlight w:val="white"/>
        </w:rPr>
        <w:t xml:space="preserve"> Describe glomerular filtration and tubular function</w:t>
      </w:r>
    </w:p>
    <w:p w14:paraId="6A721615" w14:textId="77777777" w:rsidR="00CF7133" w:rsidRDefault="00876F5A">
      <w:pPr>
        <w:spacing w:after="400"/>
        <w:rPr>
          <w:rFonts w:ascii="Georgia" w:eastAsia="Georgia" w:hAnsi="Georgia" w:cs="Georgia"/>
          <w:color w:val="666666"/>
          <w:highlight w:val="white"/>
        </w:rPr>
      </w:pPr>
      <w:r>
        <w:rPr>
          <w:rFonts w:ascii="Georgia" w:eastAsia="Georgia" w:hAnsi="Georgia" w:cs="Georgia"/>
          <w:color w:val="666666"/>
          <w:highlight w:val="white"/>
        </w:rPr>
        <w:t>Regarding the proximal convoluted tubule:</w:t>
      </w:r>
    </w:p>
    <w:tbl>
      <w:tblPr>
        <w:tblStyle w:val="a9"/>
        <w:tblW w:w="8970" w:type="dxa"/>
        <w:tblInd w:w="100" w:type="dxa"/>
        <w:tblBorders>
          <w:top w:val="nil"/>
          <w:left w:val="nil"/>
          <w:bottom w:val="nil"/>
          <w:right w:val="nil"/>
          <w:insideH w:val="nil"/>
          <w:insideV w:val="nil"/>
        </w:tblBorders>
        <w:tblLayout w:type="fixed"/>
        <w:tblLook w:val="0600" w:firstRow="0" w:lastRow="0" w:firstColumn="0" w:lastColumn="0" w:noHBand="1" w:noVBand="1"/>
      </w:tblPr>
      <w:tblGrid>
        <w:gridCol w:w="4485"/>
        <w:gridCol w:w="4485"/>
      </w:tblGrid>
      <w:tr w:rsidR="00CF7133" w14:paraId="537F41A2" w14:textId="77777777">
        <w:trPr>
          <w:trHeight w:val="1120"/>
        </w:trPr>
        <w:tc>
          <w:tcPr>
            <w:tcW w:w="4485" w:type="dxa"/>
            <w:tcBorders>
              <w:top w:val="single" w:sz="7" w:space="0" w:color="000000"/>
              <w:left w:val="single" w:sz="7" w:space="0" w:color="000000"/>
              <w:bottom w:val="single" w:sz="7" w:space="0" w:color="000000"/>
              <w:right w:val="single" w:sz="7" w:space="0" w:color="000000"/>
            </w:tcBorders>
            <w:tcMar>
              <w:top w:w="100" w:type="dxa"/>
              <w:left w:w="100" w:type="dxa"/>
              <w:bottom w:w="100" w:type="dxa"/>
              <w:right w:w="100" w:type="dxa"/>
            </w:tcMar>
          </w:tcPr>
          <w:p w14:paraId="35C61033" w14:textId="77777777" w:rsidR="00CF7133" w:rsidRDefault="00876F5A">
            <w:pPr>
              <w:rPr>
                <w:rFonts w:ascii="Georgia" w:eastAsia="Georgia" w:hAnsi="Georgia" w:cs="Georgia"/>
                <w:color w:val="666666"/>
                <w:highlight w:val="white"/>
              </w:rPr>
            </w:pPr>
            <w:r>
              <w:rPr>
                <w:rFonts w:ascii="Georgia" w:eastAsia="Georgia" w:hAnsi="Georgia" w:cs="Georgia"/>
                <w:color w:val="666666"/>
                <w:highlight w:val="white"/>
              </w:rPr>
              <w:t xml:space="preserve">It reabsorbs 65% of filtered sodium and water. </w:t>
            </w:r>
          </w:p>
          <w:p w14:paraId="0A6855F0" w14:textId="77777777" w:rsidR="00CF7133" w:rsidRDefault="00876F5A">
            <w:pPr>
              <w:widowControl w:val="0"/>
            </w:pPr>
            <w:r>
              <w:t xml:space="preserve"> </w:t>
            </w:r>
          </w:p>
        </w:tc>
        <w:tc>
          <w:tcPr>
            <w:tcW w:w="4485" w:type="dxa"/>
            <w:tcBorders>
              <w:top w:val="single" w:sz="7" w:space="0" w:color="000000"/>
              <w:left w:val="nil"/>
              <w:bottom w:val="single" w:sz="7" w:space="0" w:color="000000"/>
              <w:right w:val="single" w:sz="7" w:space="0" w:color="000000"/>
            </w:tcBorders>
            <w:tcMar>
              <w:top w:w="100" w:type="dxa"/>
              <w:left w:w="100" w:type="dxa"/>
              <w:bottom w:w="100" w:type="dxa"/>
              <w:right w:w="100" w:type="dxa"/>
            </w:tcMar>
          </w:tcPr>
          <w:p w14:paraId="5FB590C2" w14:textId="77777777" w:rsidR="00CF7133" w:rsidRDefault="00876F5A">
            <w:pPr>
              <w:widowControl w:val="0"/>
            </w:pPr>
            <w:r>
              <w:t>T</w:t>
            </w:r>
          </w:p>
        </w:tc>
      </w:tr>
      <w:tr w:rsidR="00CF7133" w14:paraId="1DB4DF1A" w14:textId="77777777">
        <w:trPr>
          <w:trHeight w:val="800"/>
        </w:trPr>
        <w:tc>
          <w:tcPr>
            <w:tcW w:w="4485"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5405D7EA" w14:textId="77777777" w:rsidR="00CF7133" w:rsidRDefault="00876F5A">
            <w:pPr>
              <w:widowControl w:val="0"/>
              <w:rPr>
                <w:rFonts w:ascii="Georgia" w:eastAsia="Georgia" w:hAnsi="Georgia" w:cs="Georgia"/>
                <w:color w:val="666666"/>
                <w:highlight w:val="white"/>
              </w:rPr>
            </w:pPr>
            <w:r>
              <w:rPr>
                <w:rFonts w:ascii="Georgia" w:eastAsia="Georgia" w:hAnsi="Georgia" w:cs="Georgia"/>
                <w:color w:val="666666"/>
                <w:highlight w:val="white"/>
              </w:rPr>
              <w:t>It reabsorbs 65% filtered chloride.</w:t>
            </w:r>
          </w:p>
          <w:p w14:paraId="7F3913B4" w14:textId="77777777" w:rsidR="00CF7133" w:rsidRDefault="00876F5A">
            <w:pPr>
              <w:widowControl w:val="0"/>
            </w:pPr>
            <w:r>
              <w:t xml:space="preserve"> </w:t>
            </w:r>
          </w:p>
        </w:tc>
        <w:tc>
          <w:tcPr>
            <w:tcW w:w="4485" w:type="dxa"/>
            <w:tcBorders>
              <w:top w:val="nil"/>
              <w:left w:val="nil"/>
              <w:bottom w:val="single" w:sz="7" w:space="0" w:color="000000"/>
              <w:right w:val="single" w:sz="7" w:space="0" w:color="000000"/>
            </w:tcBorders>
            <w:tcMar>
              <w:top w:w="100" w:type="dxa"/>
              <w:left w:w="100" w:type="dxa"/>
              <w:bottom w:w="100" w:type="dxa"/>
              <w:right w:w="100" w:type="dxa"/>
            </w:tcMar>
          </w:tcPr>
          <w:p w14:paraId="4BB5EF94" w14:textId="77777777" w:rsidR="00CF7133" w:rsidRDefault="00876F5A">
            <w:pPr>
              <w:widowControl w:val="0"/>
            </w:pPr>
            <w:r>
              <w:t>T</w:t>
            </w:r>
          </w:p>
        </w:tc>
      </w:tr>
      <w:tr w:rsidR="00CF7133" w14:paraId="5B819E61" w14:textId="77777777">
        <w:trPr>
          <w:trHeight w:val="1440"/>
        </w:trPr>
        <w:tc>
          <w:tcPr>
            <w:tcW w:w="4485"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3EDFB639" w14:textId="77777777" w:rsidR="00CF7133" w:rsidRDefault="00876F5A">
            <w:pPr>
              <w:widowControl w:val="0"/>
              <w:rPr>
                <w:rFonts w:ascii="Georgia" w:eastAsia="Georgia" w:hAnsi="Georgia" w:cs="Georgia"/>
                <w:color w:val="666666"/>
                <w:highlight w:val="white"/>
              </w:rPr>
            </w:pPr>
            <w:r>
              <w:rPr>
                <w:rFonts w:ascii="Georgia" w:eastAsia="Georgia" w:hAnsi="Georgia" w:cs="Georgia"/>
                <w:color w:val="666666"/>
                <w:highlight w:val="white"/>
              </w:rPr>
              <w:t xml:space="preserve">Aquaporin channels are found on the luminal surface of the tubule cells.  </w:t>
            </w:r>
          </w:p>
          <w:p w14:paraId="275E7104" w14:textId="77777777" w:rsidR="00CF7133" w:rsidRDefault="00876F5A">
            <w:pPr>
              <w:widowControl w:val="0"/>
            </w:pPr>
            <w:r>
              <w:t xml:space="preserve"> </w:t>
            </w:r>
          </w:p>
        </w:tc>
        <w:tc>
          <w:tcPr>
            <w:tcW w:w="4485" w:type="dxa"/>
            <w:tcBorders>
              <w:top w:val="nil"/>
              <w:left w:val="nil"/>
              <w:bottom w:val="single" w:sz="7" w:space="0" w:color="000000"/>
              <w:right w:val="single" w:sz="7" w:space="0" w:color="000000"/>
            </w:tcBorders>
            <w:tcMar>
              <w:top w:w="100" w:type="dxa"/>
              <w:left w:w="100" w:type="dxa"/>
              <w:bottom w:w="100" w:type="dxa"/>
              <w:right w:w="100" w:type="dxa"/>
            </w:tcMar>
          </w:tcPr>
          <w:p w14:paraId="6D2264CB" w14:textId="77777777" w:rsidR="00CF7133" w:rsidRDefault="00876F5A">
            <w:pPr>
              <w:widowControl w:val="0"/>
            </w:pPr>
            <w:r>
              <w:t>T</w:t>
            </w:r>
          </w:p>
        </w:tc>
      </w:tr>
      <w:tr w:rsidR="00CF7133" w14:paraId="3330340E" w14:textId="77777777">
        <w:trPr>
          <w:trHeight w:val="1120"/>
        </w:trPr>
        <w:tc>
          <w:tcPr>
            <w:tcW w:w="4485"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16A5D8F7" w14:textId="77777777" w:rsidR="00CF7133" w:rsidRDefault="00876F5A">
            <w:pPr>
              <w:widowControl w:val="0"/>
              <w:rPr>
                <w:rFonts w:ascii="Georgia" w:eastAsia="Georgia" w:hAnsi="Georgia" w:cs="Georgia"/>
                <w:color w:val="666666"/>
                <w:highlight w:val="white"/>
              </w:rPr>
            </w:pPr>
            <w:r>
              <w:rPr>
                <w:rFonts w:ascii="Georgia" w:eastAsia="Georgia" w:hAnsi="Georgia" w:cs="Georgia"/>
                <w:color w:val="666666"/>
                <w:highlight w:val="white"/>
              </w:rPr>
              <w:t>Most of the glucose is reabsorbed via the paracellular route.</w:t>
            </w:r>
          </w:p>
          <w:p w14:paraId="73813A84" w14:textId="77777777" w:rsidR="00CF7133" w:rsidRDefault="00876F5A">
            <w:pPr>
              <w:widowControl w:val="0"/>
            </w:pPr>
            <w:r>
              <w:t xml:space="preserve"> </w:t>
            </w:r>
          </w:p>
        </w:tc>
        <w:tc>
          <w:tcPr>
            <w:tcW w:w="4485" w:type="dxa"/>
            <w:tcBorders>
              <w:top w:val="nil"/>
              <w:left w:val="nil"/>
              <w:bottom w:val="single" w:sz="7" w:space="0" w:color="000000"/>
              <w:right w:val="single" w:sz="7" w:space="0" w:color="000000"/>
            </w:tcBorders>
            <w:tcMar>
              <w:top w:w="100" w:type="dxa"/>
              <w:left w:w="100" w:type="dxa"/>
              <w:bottom w:w="100" w:type="dxa"/>
              <w:right w:w="100" w:type="dxa"/>
            </w:tcMar>
          </w:tcPr>
          <w:p w14:paraId="3FAEE266" w14:textId="77777777" w:rsidR="00CF7133" w:rsidRDefault="00876F5A">
            <w:pPr>
              <w:widowControl w:val="0"/>
            </w:pPr>
            <w:r>
              <w:t>F, Secondary active transport with Na – via the SGLT transporter on the luminal surface</w:t>
            </w:r>
          </w:p>
        </w:tc>
      </w:tr>
      <w:tr w:rsidR="00CF7133" w14:paraId="4C32E31D" w14:textId="77777777">
        <w:trPr>
          <w:trHeight w:val="1120"/>
        </w:trPr>
        <w:tc>
          <w:tcPr>
            <w:tcW w:w="4485"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5B49BE1F" w14:textId="77777777" w:rsidR="00CF7133" w:rsidRDefault="00876F5A">
            <w:pPr>
              <w:widowControl w:val="0"/>
              <w:rPr>
                <w:rFonts w:ascii="Georgia" w:eastAsia="Georgia" w:hAnsi="Georgia" w:cs="Georgia"/>
                <w:color w:val="666666"/>
                <w:highlight w:val="white"/>
              </w:rPr>
            </w:pPr>
            <w:r>
              <w:rPr>
                <w:rFonts w:ascii="Georgia" w:eastAsia="Georgia" w:hAnsi="Georgia" w:cs="Georgia"/>
                <w:color w:val="666666"/>
                <w:highlight w:val="white"/>
              </w:rPr>
              <w:t xml:space="preserve">This is the principal site of urea secretion. </w:t>
            </w:r>
          </w:p>
          <w:p w14:paraId="370F9E94" w14:textId="77777777" w:rsidR="00CF7133" w:rsidRDefault="00876F5A">
            <w:pPr>
              <w:widowControl w:val="0"/>
            </w:pPr>
            <w:r>
              <w:t xml:space="preserve"> </w:t>
            </w:r>
          </w:p>
        </w:tc>
        <w:tc>
          <w:tcPr>
            <w:tcW w:w="4485" w:type="dxa"/>
            <w:tcBorders>
              <w:top w:val="nil"/>
              <w:left w:val="nil"/>
              <w:bottom w:val="single" w:sz="7" w:space="0" w:color="000000"/>
              <w:right w:val="single" w:sz="7" w:space="0" w:color="000000"/>
            </w:tcBorders>
            <w:tcMar>
              <w:top w:w="100" w:type="dxa"/>
              <w:left w:w="100" w:type="dxa"/>
              <w:bottom w:w="100" w:type="dxa"/>
              <w:right w:w="100" w:type="dxa"/>
            </w:tcMar>
          </w:tcPr>
          <w:p w14:paraId="6D435C25" w14:textId="77777777" w:rsidR="00CF7133" w:rsidRDefault="00876F5A">
            <w:pPr>
              <w:widowControl w:val="0"/>
            </w:pPr>
            <w:r>
              <w:t>F, Urea is 50% reabsorbed at the PCT</w:t>
            </w:r>
          </w:p>
        </w:tc>
      </w:tr>
    </w:tbl>
    <w:p w14:paraId="573FAA1F" w14:textId="77777777" w:rsidR="00CF7133" w:rsidRDefault="00876F5A">
      <w:r>
        <w:t xml:space="preserve"> </w:t>
      </w:r>
    </w:p>
    <w:p w14:paraId="406E5841" w14:textId="77777777" w:rsidR="00CF7133" w:rsidRDefault="00876F5A">
      <w:r>
        <w:t>July 11</w:t>
      </w:r>
    </w:p>
    <w:p w14:paraId="643C8C27" w14:textId="77777777" w:rsidR="00CF7133" w:rsidRDefault="00876F5A">
      <w:r>
        <w:t xml:space="preserve"> </w:t>
      </w:r>
    </w:p>
    <w:p w14:paraId="01D9AC82" w14:textId="77777777" w:rsidR="00CF7133" w:rsidRDefault="00876F5A">
      <w:pPr>
        <w:rPr>
          <w:rFonts w:ascii="Georgia" w:eastAsia="Georgia" w:hAnsi="Georgia" w:cs="Georgia"/>
          <w:color w:val="666666"/>
          <w:highlight w:val="white"/>
        </w:rPr>
      </w:pPr>
      <w:hyperlink r:id="rId17">
        <w:r>
          <w:rPr>
            <w:rFonts w:ascii="Georgia" w:eastAsia="Georgia" w:hAnsi="Georgia" w:cs="Georgia"/>
            <w:color w:val="1C7C7C"/>
            <w:highlight w:val="white"/>
            <w:u w:val="single"/>
          </w:rPr>
          <w:t>T_PO 1.3</w:t>
        </w:r>
      </w:hyperlink>
      <w:r>
        <w:rPr>
          <w:rFonts w:ascii="Georgia" w:eastAsia="Georgia" w:hAnsi="Georgia" w:cs="Georgia"/>
          <w:color w:val="666666"/>
          <w:highlight w:val="white"/>
        </w:rPr>
        <w:t xml:space="preserve"> Describe the adverse effects of antimicrobial agents Discuss the role of antibiotic prophylaxis in preventing infection and the identification of patients req</w:t>
      </w:r>
      <w:r>
        <w:rPr>
          <w:rFonts w:ascii="Georgia" w:eastAsia="Georgia" w:hAnsi="Georgia" w:cs="Georgia"/>
          <w:color w:val="666666"/>
          <w:highlight w:val="white"/>
        </w:rPr>
        <w:t>uiring it.</w:t>
      </w:r>
    </w:p>
    <w:p w14:paraId="16BB9FC4" w14:textId="77777777" w:rsidR="00CF7133" w:rsidRDefault="00876F5A">
      <w:r>
        <w:t xml:space="preserve"> </w:t>
      </w:r>
    </w:p>
    <w:tbl>
      <w:tblPr>
        <w:tblStyle w:val="aa"/>
        <w:tblW w:w="8880" w:type="dxa"/>
        <w:tblInd w:w="100" w:type="dxa"/>
        <w:tblBorders>
          <w:top w:val="nil"/>
          <w:left w:val="nil"/>
          <w:bottom w:val="nil"/>
          <w:right w:val="nil"/>
          <w:insideH w:val="nil"/>
          <w:insideV w:val="nil"/>
        </w:tblBorders>
        <w:tblLayout w:type="fixed"/>
        <w:tblLook w:val="0600" w:firstRow="0" w:lastRow="0" w:firstColumn="0" w:lastColumn="0" w:noHBand="1" w:noVBand="1"/>
      </w:tblPr>
      <w:tblGrid>
        <w:gridCol w:w="4440"/>
        <w:gridCol w:w="4440"/>
      </w:tblGrid>
      <w:tr w:rsidR="00CF7133" w14:paraId="3F69A38E" w14:textId="77777777">
        <w:trPr>
          <w:trHeight w:val="3060"/>
        </w:trPr>
        <w:tc>
          <w:tcPr>
            <w:tcW w:w="4440" w:type="dxa"/>
            <w:tcBorders>
              <w:top w:val="single" w:sz="7" w:space="0" w:color="000000"/>
              <w:left w:val="single" w:sz="7" w:space="0" w:color="000000"/>
              <w:bottom w:val="single" w:sz="7" w:space="0" w:color="000000"/>
              <w:right w:val="single" w:sz="7" w:space="0" w:color="000000"/>
            </w:tcBorders>
            <w:tcMar>
              <w:top w:w="100" w:type="dxa"/>
              <w:left w:w="100" w:type="dxa"/>
              <w:bottom w:w="100" w:type="dxa"/>
              <w:right w:w="100" w:type="dxa"/>
            </w:tcMar>
          </w:tcPr>
          <w:p w14:paraId="36ECDFF2" w14:textId="77777777" w:rsidR="00CF7133" w:rsidRDefault="00876F5A">
            <w:pPr>
              <w:ind w:left="120" w:right="120"/>
              <w:rPr>
                <w:rFonts w:ascii="Georgia" w:eastAsia="Georgia" w:hAnsi="Georgia" w:cs="Georgia"/>
                <w:color w:val="666666"/>
                <w:highlight w:val="white"/>
              </w:rPr>
            </w:pPr>
            <w:r>
              <w:rPr>
                <w:rFonts w:ascii="Georgia" w:eastAsia="Georgia" w:hAnsi="Georgia" w:cs="Georgia"/>
                <w:color w:val="666666"/>
                <w:highlight w:val="white"/>
              </w:rPr>
              <w:t xml:space="preserve"> Antimicrobial effect of gentamicin is related to the area under the concentration time curve</w:t>
            </w:r>
          </w:p>
          <w:p w14:paraId="38582B2B" w14:textId="77777777" w:rsidR="00CF7133" w:rsidRDefault="00876F5A">
            <w:pPr>
              <w:ind w:left="120" w:right="120"/>
            </w:pPr>
            <w:r>
              <w:t xml:space="preserve"> </w:t>
            </w:r>
          </w:p>
        </w:tc>
        <w:tc>
          <w:tcPr>
            <w:tcW w:w="4440" w:type="dxa"/>
            <w:tcBorders>
              <w:top w:val="single" w:sz="7" w:space="0" w:color="000000"/>
              <w:left w:val="nil"/>
              <w:bottom w:val="single" w:sz="7" w:space="0" w:color="000000"/>
              <w:right w:val="single" w:sz="7" w:space="0" w:color="000000"/>
            </w:tcBorders>
            <w:tcMar>
              <w:top w:w="100" w:type="dxa"/>
              <w:left w:w="100" w:type="dxa"/>
              <w:bottom w:w="100" w:type="dxa"/>
              <w:right w:w="100" w:type="dxa"/>
            </w:tcMar>
          </w:tcPr>
          <w:p w14:paraId="297CEBCF" w14:textId="77777777" w:rsidR="00CF7133" w:rsidRDefault="00876F5A">
            <w:pPr>
              <w:ind w:left="120" w:right="120"/>
            </w:pPr>
            <w:r>
              <w:t>F, It has a residual antibiotic, thus it is capable of exerting its effect without being over its therapeutic plasma concentration – this is the re</w:t>
            </w:r>
            <w:r>
              <w:t>ason for its single daily dose – known as the ‘post antibiotic effect’</w:t>
            </w:r>
          </w:p>
          <w:p w14:paraId="386F4036" w14:textId="77777777" w:rsidR="00CF7133" w:rsidRDefault="00876F5A">
            <w:pPr>
              <w:ind w:left="120" w:right="120"/>
            </w:pPr>
            <w:r>
              <w:t xml:space="preserve"> </w:t>
            </w:r>
          </w:p>
          <w:p w14:paraId="1EFF338E" w14:textId="77777777" w:rsidR="00CF7133" w:rsidRDefault="00876F5A">
            <w:pPr>
              <w:ind w:left="120" w:right="120"/>
            </w:pPr>
            <w:r>
              <w:t>Thereby reducing its dose dependent toxic effects, but still having its therapeutic effects</w:t>
            </w:r>
          </w:p>
        </w:tc>
      </w:tr>
      <w:tr w:rsidR="00CF7133" w14:paraId="35A3FBC7" w14:textId="77777777">
        <w:trPr>
          <w:trHeight w:val="1120"/>
        </w:trPr>
        <w:tc>
          <w:tcPr>
            <w:tcW w:w="4440"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52B457AD" w14:textId="77777777" w:rsidR="00CF7133" w:rsidRDefault="00876F5A">
            <w:pPr>
              <w:ind w:left="120" w:right="120"/>
              <w:rPr>
                <w:rFonts w:ascii="Georgia" w:eastAsia="Georgia" w:hAnsi="Georgia" w:cs="Georgia"/>
                <w:color w:val="666666"/>
                <w:highlight w:val="white"/>
              </w:rPr>
            </w:pPr>
            <w:r>
              <w:rPr>
                <w:rFonts w:ascii="Georgia" w:eastAsia="Georgia" w:hAnsi="Georgia" w:cs="Georgia"/>
                <w:color w:val="666666"/>
                <w:highlight w:val="white"/>
              </w:rPr>
              <w:lastRenderedPageBreak/>
              <w:t>Clindamicin is effective against anaerobes</w:t>
            </w:r>
          </w:p>
          <w:p w14:paraId="6B94608F" w14:textId="77777777" w:rsidR="00CF7133" w:rsidRDefault="00876F5A">
            <w:pPr>
              <w:ind w:left="120" w:right="120"/>
            </w:pPr>
            <w:r>
              <w:t xml:space="preserve"> </w:t>
            </w:r>
          </w:p>
        </w:tc>
        <w:tc>
          <w:tcPr>
            <w:tcW w:w="4440" w:type="dxa"/>
            <w:tcBorders>
              <w:top w:val="nil"/>
              <w:left w:val="nil"/>
              <w:bottom w:val="single" w:sz="7" w:space="0" w:color="000000"/>
              <w:right w:val="single" w:sz="7" w:space="0" w:color="000000"/>
            </w:tcBorders>
            <w:tcMar>
              <w:top w:w="100" w:type="dxa"/>
              <w:left w:w="100" w:type="dxa"/>
              <w:bottom w:w="100" w:type="dxa"/>
              <w:right w:w="100" w:type="dxa"/>
            </w:tcMar>
          </w:tcPr>
          <w:p w14:paraId="3649508D" w14:textId="77777777" w:rsidR="00CF7133" w:rsidRDefault="00876F5A">
            <w:pPr>
              <w:ind w:left="120" w:right="120"/>
            </w:pPr>
            <w:r>
              <w:t>T – as per mims</w:t>
            </w:r>
          </w:p>
        </w:tc>
      </w:tr>
      <w:tr w:rsidR="00CF7133" w14:paraId="0D8C075C" w14:textId="77777777">
        <w:trPr>
          <w:trHeight w:val="1120"/>
        </w:trPr>
        <w:tc>
          <w:tcPr>
            <w:tcW w:w="4440"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6EFED0DD" w14:textId="77777777" w:rsidR="00CF7133" w:rsidRDefault="00876F5A">
            <w:pPr>
              <w:ind w:left="120" w:right="120"/>
              <w:rPr>
                <w:rFonts w:ascii="Georgia" w:eastAsia="Georgia" w:hAnsi="Georgia" w:cs="Georgia"/>
                <w:color w:val="666666"/>
                <w:highlight w:val="white"/>
              </w:rPr>
            </w:pPr>
            <w:r>
              <w:rPr>
                <w:rFonts w:ascii="Georgia" w:eastAsia="Georgia" w:hAnsi="Georgia" w:cs="Georgia"/>
                <w:color w:val="666666"/>
                <w:highlight w:val="white"/>
              </w:rPr>
              <w:t>Aminoglycoside ototoxicity is a dose dependent phenomenon</w:t>
            </w:r>
          </w:p>
          <w:p w14:paraId="409FAABE" w14:textId="77777777" w:rsidR="00CF7133" w:rsidRDefault="00876F5A">
            <w:pPr>
              <w:ind w:left="120" w:right="120"/>
            </w:pPr>
            <w:r>
              <w:t xml:space="preserve"> </w:t>
            </w:r>
          </w:p>
        </w:tc>
        <w:tc>
          <w:tcPr>
            <w:tcW w:w="4440" w:type="dxa"/>
            <w:tcBorders>
              <w:top w:val="nil"/>
              <w:left w:val="nil"/>
              <w:bottom w:val="single" w:sz="7" w:space="0" w:color="000000"/>
              <w:right w:val="single" w:sz="7" w:space="0" w:color="000000"/>
            </w:tcBorders>
            <w:tcMar>
              <w:top w:w="100" w:type="dxa"/>
              <w:left w:w="100" w:type="dxa"/>
              <w:bottom w:w="100" w:type="dxa"/>
              <w:right w:w="100" w:type="dxa"/>
            </w:tcMar>
          </w:tcPr>
          <w:p w14:paraId="4866099F" w14:textId="77777777" w:rsidR="00CF7133" w:rsidRDefault="00876F5A">
            <w:pPr>
              <w:ind w:left="120" w:right="120"/>
            </w:pPr>
            <w:r>
              <w:t>T – Usually irreversible, related to high trough levels when given for a period of time</w:t>
            </w:r>
          </w:p>
        </w:tc>
      </w:tr>
      <w:tr w:rsidR="00CF7133" w14:paraId="3A7A5DA3" w14:textId="77777777">
        <w:trPr>
          <w:trHeight w:val="1760"/>
        </w:trPr>
        <w:tc>
          <w:tcPr>
            <w:tcW w:w="4440"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50030BCB" w14:textId="77777777" w:rsidR="00CF7133" w:rsidRDefault="00876F5A">
            <w:pPr>
              <w:ind w:left="120" w:right="120"/>
              <w:rPr>
                <w:rFonts w:ascii="Georgia" w:eastAsia="Georgia" w:hAnsi="Georgia" w:cs="Georgia"/>
                <w:color w:val="666666"/>
                <w:highlight w:val="white"/>
              </w:rPr>
            </w:pPr>
            <w:r>
              <w:rPr>
                <w:rFonts w:ascii="Georgia" w:eastAsia="Georgia" w:hAnsi="Georgia" w:cs="Georgia"/>
                <w:color w:val="666666"/>
                <w:highlight w:val="white"/>
              </w:rPr>
              <w:t xml:space="preserve"> If a patient has an anaphylactic reaction to penicillin there is a 15% chance they will also react to cefazolin</w:t>
            </w:r>
          </w:p>
          <w:p w14:paraId="1FE84D81" w14:textId="77777777" w:rsidR="00CF7133" w:rsidRDefault="00876F5A">
            <w:pPr>
              <w:ind w:left="120" w:right="120"/>
            </w:pPr>
            <w:r>
              <w:t xml:space="preserve"> </w:t>
            </w:r>
          </w:p>
        </w:tc>
        <w:tc>
          <w:tcPr>
            <w:tcW w:w="4440" w:type="dxa"/>
            <w:tcBorders>
              <w:top w:val="nil"/>
              <w:left w:val="nil"/>
              <w:bottom w:val="single" w:sz="7" w:space="0" w:color="000000"/>
              <w:right w:val="single" w:sz="7" w:space="0" w:color="000000"/>
            </w:tcBorders>
            <w:tcMar>
              <w:top w:w="100" w:type="dxa"/>
              <w:left w:w="100" w:type="dxa"/>
              <w:bottom w:w="100" w:type="dxa"/>
              <w:right w:w="100" w:type="dxa"/>
            </w:tcMar>
          </w:tcPr>
          <w:p w14:paraId="2DF210C7" w14:textId="77777777" w:rsidR="00CF7133" w:rsidRDefault="00876F5A">
            <w:pPr>
              <w:ind w:left="120" w:right="120"/>
            </w:pPr>
            <w:r>
              <w:t>F – 10% cross reactivity</w:t>
            </w:r>
          </w:p>
        </w:tc>
      </w:tr>
      <w:tr w:rsidR="00CF7133" w14:paraId="61CEED46" w14:textId="77777777">
        <w:trPr>
          <w:trHeight w:val="1120"/>
        </w:trPr>
        <w:tc>
          <w:tcPr>
            <w:tcW w:w="4440"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03670AAA" w14:textId="77777777" w:rsidR="00CF7133" w:rsidRDefault="00876F5A">
            <w:pPr>
              <w:ind w:left="120" w:right="120"/>
              <w:rPr>
                <w:rFonts w:ascii="Georgia" w:eastAsia="Georgia" w:hAnsi="Georgia" w:cs="Georgia"/>
                <w:color w:val="666666"/>
                <w:highlight w:val="white"/>
              </w:rPr>
            </w:pPr>
            <w:r>
              <w:rPr>
                <w:rFonts w:ascii="Georgia" w:eastAsia="Georgia" w:hAnsi="Georgia" w:cs="Georgia"/>
                <w:color w:val="666666"/>
                <w:highlight w:val="white"/>
              </w:rPr>
              <w:t xml:space="preserve"> Cefazolin is effective against most oral anaerobes</w:t>
            </w:r>
          </w:p>
          <w:p w14:paraId="2310C412" w14:textId="77777777" w:rsidR="00CF7133" w:rsidRDefault="00876F5A">
            <w:pPr>
              <w:ind w:left="120" w:right="120"/>
            </w:pPr>
            <w:r>
              <w:t xml:space="preserve"> </w:t>
            </w:r>
          </w:p>
        </w:tc>
        <w:tc>
          <w:tcPr>
            <w:tcW w:w="4440" w:type="dxa"/>
            <w:tcBorders>
              <w:top w:val="nil"/>
              <w:left w:val="nil"/>
              <w:bottom w:val="single" w:sz="7" w:space="0" w:color="000000"/>
              <w:right w:val="single" w:sz="7" w:space="0" w:color="000000"/>
            </w:tcBorders>
            <w:tcMar>
              <w:top w:w="100" w:type="dxa"/>
              <w:left w:w="100" w:type="dxa"/>
              <w:bottom w:w="100" w:type="dxa"/>
              <w:right w:w="100" w:type="dxa"/>
            </w:tcMar>
          </w:tcPr>
          <w:p w14:paraId="553EB5BD" w14:textId="77777777" w:rsidR="00CF7133" w:rsidRDefault="00876F5A">
            <w:pPr>
              <w:ind w:left="120" w:right="120"/>
            </w:pPr>
            <w:r>
              <w:t>F</w:t>
            </w:r>
          </w:p>
        </w:tc>
      </w:tr>
    </w:tbl>
    <w:p w14:paraId="5A71798F" w14:textId="77777777" w:rsidR="00CF7133" w:rsidRDefault="00CF7133"/>
    <w:p w14:paraId="4E5148B4" w14:textId="77777777" w:rsidR="00CF7133" w:rsidRDefault="00876F5A">
      <w:r>
        <w:t>BT - Humidity</w:t>
      </w:r>
    </w:p>
    <w:p w14:paraId="1F5EEE7F" w14:textId="77777777" w:rsidR="00CF7133" w:rsidRDefault="00CF7133"/>
    <w:tbl>
      <w:tblPr>
        <w:tblStyle w:val="ab"/>
        <w:tblW w:w="8880" w:type="dxa"/>
        <w:tblInd w:w="100" w:type="dxa"/>
        <w:tblBorders>
          <w:top w:val="nil"/>
          <w:left w:val="nil"/>
          <w:bottom w:val="nil"/>
          <w:right w:val="nil"/>
          <w:insideH w:val="nil"/>
          <w:insideV w:val="nil"/>
        </w:tblBorders>
        <w:tblLayout w:type="fixed"/>
        <w:tblLook w:val="0600" w:firstRow="0" w:lastRow="0" w:firstColumn="0" w:lastColumn="0" w:noHBand="1" w:noVBand="1"/>
      </w:tblPr>
      <w:tblGrid>
        <w:gridCol w:w="4440"/>
        <w:gridCol w:w="4440"/>
      </w:tblGrid>
      <w:tr w:rsidR="00CF7133" w14:paraId="12A5BA89" w14:textId="77777777">
        <w:trPr>
          <w:trHeight w:val="2700"/>
        </w:trPr>
        <w:tc>
          <w:tcPr>
            <w:tcW w:w="4440" w:type="dxa"/>
            <w:tcBorders>
              <w:top w:val="single" w:sz="7" w:space="0" w:color="000000"/>
              <w:left w:val="single" w:sz="7" w:space="0" w:color="000000"/>
              <w:bottom w:val="single" w:sz="7" w:space="0" w:color="000000"/>
              <w:right w:val="single" w:sz="7" w:space="0" w:color="000000"/>
            </w:tcBorders>
            <w:tcMar>
              <w:top w:w="100" w:type="dxa"/>
              <w:left w:w="100" w:type="dxa"/>
              <w:bottom w:w="100" w:type="dxa"/>
              <w:right w:w="100" w:type="dxa"/>
            </w:tcMar>
          </w:tcPr>
          <w:p w14:paraId="17F02E18" w14:textId="77777777" w:rsidR="00CF7133" w:rsidRDefault="00876F5A">
            <w:pPr>
              <w:spacing w:after="400"/>
              <w:ind w:left="120" w:right="120"/>
              <w:rPr>
                <w:rFonts w:ascii="Georgia" w:eastAsia="Georgia" w:hAnsi="Georgia" w:cs="Georgia"/>
                <w:color w:val="666666"/>
                <w:sz w:val="20"/>
                <w:szCs w:val="20"/>
                <w:highlight w:val="white"/>
              </w:rPr>
            </w:pPr>
            <w:r>
              <w:rPr>
                <w:rFonts w:ascii="Georgia" w:eastAsia="Georgia" w:hAnsi="Georgia" w:cs="Georgia"/>
                <w:color w:val="666666"/>
                <w:sz w:val="20"/>
                <w:szCs w:val="20"/>
                <w:highlight w:val="white"/>
              </w:rPr>
              <w:t>T/F at a relative humidity of 100%, a litre of gas at 21 degrees Celcius will contain the same amount of water as a litre of gas at 37 degrees Celcius</w:t>
            </w:r>
          </w:p>
          <w:p w14:paraId="74250BC8" w14:textId="77777777" w:rsidR="00CF7133" w:rsidRDefault="00876F5A">
            <w:pPr>
              <w:ind w:left="120" w:right="120"/>
              <w:rPr>
                <w:sz w:val="20"/>
                <w:szCs w:val="20"/>
              </w:rPr>
            </w:pPr>
            <w:r>
              <w:rPr>
                <w:sz w:val="20"/>
                <w:szCs w:val="20"/>
              </w:rPr>
              <w:t xml:space="preserve"> </w:t>
            </w:r>
          </w:p>
          <w:p w14:paraId="4C41F948" w14:textId="77777777" w:rsidR="00CF7133" w:rsidRDefault="00876F5A">
            <w:pPr>
              <w:ind w:left="120" w:right="120"/>
              <w:rPr>
                <w:sz w:val="20"/>
                <w:szCs w:val="20"/>
              </w:rPr>
            </w:pPr>
            <w:r>
              <w:rPr>
                <w:sz w:val="20"/>
                <w:szCs w:val="20"/>
              </w:rPr>
              <w:t xml:space="preserve"> </w:t>
            </w:r>
          </w:p>
        </w:tc>
        <w:tc>
          <w:tcPr>
            <w:tcW w:w="4440" w:type="dxa"/>
            <w:tcBorders>
              <w:top w:val="single" w:sz="7" w:space="0" w:color="000000"/>
              <w:left w:val="nil"/>
              <w:bottom w:val="single" w:sz="7" w:space="0" w:color="000000"/>
              <w:right w:val="single" w:sz="7" w:space="0" w:color="000000"/>
            </w:tcBorders>
            <w:tcMar>
              <w:top w:w="100" w:type="dxa"/>
              <w:left w:w="100" w:type="dxa"/>
              <w:bottom w:w="100" w:type="dxa"/>
              <w:right w:w="100" w:type="dxa"/>
            </w:tcMar>
          </w:tcPr>
          <w:p w14:paraId="1A05224A" w14:textId="77777777" w:rsidR="00CF7133" w:rsidRDefault="00876F5A">
            <w:pPr>
              <w:ind w:left="120" w:right="120"/>
              <w:rPr>
                <w:sz w:val="20"/>
                <w:szCs w:val="20"/>
              </w:rPr>
            </w:pPr>
            <w:r>
              <w:rPr>
                <w:sz w:val="20"/>
                <w:szCs w:val="20"/>
              </w:rPr>
              <w:t>F, Relative humidity is the percentage of humidity at SVP</w:t>
            </w:r>
          </w:p>
          <w:p w14:paraId="52013045" w14:textId="77777777" w:rsidR="00CF7133" w:rsidRDefault="00876F5A">
            <w:pPr>
              <w:ind w:left="120" w:right="120"/>
              <w:rPr>
                <w:sz w:val="20"/>
                <w:szCs w:val="20"/>
              </w:rPr>
            </w:pPr>
            <w:r>
              <w:rPr>
                <w:sz w:val="20"/>
                <w:szCs w:val="20"/>
              </w:rPr>
              <w:t>SVP increases with temperature, thus the am</w:t>
            </w:r>
            <w:r>
              <w:rPr>
                <w:sz w:val="20"/>
                <w:szCs w:val="20"/>
              </w:rPr>
              <w:t>ount of water vapour at 37C is greater than that at 21C</w:t>
            </w:r>
          </w:p>
        </w:tc>
      </w:tr>
      <w:tr w:rsidR="00CF7133" w14:paraId="292C9C2C" w14:textId="77777777">
        <w:trPr>
          <w:trHeight w:val="1760"/>
        </w:trPr>
        <w:tc>
          <w:tcPr>
            <w:tcW w:w="4440"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7AF1C9B8" w14:textId="77777777" w:rsidR="00CF7133" w:rsidRDefault="00876F5A">
            <w:pPr>
              <w:ind w:left="120" w:right="120"/>
              <w:rPr>
                <w:rFonts w:ascii="Georgia" w:eastAsia="Georgia" w:hAnsi="Georgia" w:cs="Georgia"/>
                <w:color w:val="666666"/>
                <w:sz w:val="20"/>
                <w:szCs w:val="20"/>
                <w:highlight w:val="white"/>
              </w:rPr>
            </w:pPr>
            <w:r>
              <w:rPr>
                <w:rFonts w:ascii="Georgia" w:eastAsia="Georgia" w:hAnsi="Georgia" w:cs="Georgia"/>
                <w:color w:val="666666"/>
                <w:sz w:val="20"/>
                <w:szCs w:val="20"/>
                <w:highlight w:val="white"/>
              </w:rPr>
              <w:t>T/F In an awake person, during quiet nasal breathing, humidification of inhaled air occurs in the upper airway</w:t>
            </w:r>
          </w:p>
          <w:p w14:paraId="28D4A1A3" w14:textId="77777777" w:rsidR="00CF7133" w:rsidRDefault="00876F5A">
            <w:pPr>
              <w:ind w:left="120" w:right="120"/>
              <w:rPr>
                <w:sz w:val="20"/>
                <w:szCs w:val="20"/>
              </w:rPr>
            </w:pPr>
            <w:r>
              <w:rPr>
                <w:sz w:val="20"/>
                <w:szCs w:val="20"/>
              </w:rPr>
              <w:t xml:space="preserve"> </w:t>
            </w:r>
          </w:p>
        </w:tc>
        <w:tc>
          <w:tcPr>
            <w:tcW w:w="4440" w:type="dxa"/>
            <w:tcBorders>
              <w:top w:val="nil"/>
              <w:left w:val="nil"/>
              <w:bottom w:val="single" w:sz="7" w:space="0" w:color="000000"/>
              <w:right w:val="single" w:sz="7" w:space="0" w:color="000000"/>
            </w:tcBorders>
            <w:tcMar>
              <w:top w:w="100" w:type="dxa"/>
              <w:left w:w="100" w:type="dxa"/>
              <w:bottom w:w="100" w:type="dxa"/>
              <w:right w:w="100" w:type="dxa"/>
            </w:tcMar>
          </w:tcPr>
          <w:p w14:paraId="0049C58F" w14:textId="77777777" w:rsidR="00CF7133" w:rsidRDefault="00876F5A">
            <w:pPr>
              <w:ind w:left="120" w:right="120"/>
              <w:rPr>
                <w:sz w:val="20"/>
                <w:szCs w:val="20"/>
              </w:rPr>
            </w:pPr>
            <w:r>
              <w:rPr>
                <w:sz w:val="20"/>
                <w:szCs w:val="20"/>
              </w:rPr>
              <w:t>T , Occurs in the Nose</w:t>
            </w:r>
          </w:p>
        </w:tc>
      </w:tr>
      <w:tr w:rsidR="00CF7133" w14:paraId="79F1632C" w14:textId="77777777">
        <w:trPr>
          <w:trHeight w:val="1440"/>
        </w:trPr>
        <w:tc>
          <w:tcPr>
            <w:tcW w:w="4440"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2F7017AF" w14:textId="77777777" w:rsidR="00CF7133" w:rsidRDefault="00876F5A">
            <w:pPr>
              <w:ind w:left="120" w:right="120"/>
              <w:rPr>
                <w:rFonts w:ascii="Georgia" w:eastAsia="Georgia" w:hAnsi="Georgia" w:cs="Georgia"/>
                <w:color w:val="666666"/>
                <w:sz w:val="20"/>
                <w:szCs w:val="20"/>
                <w:highlight w:val="white"/>
              </w:rPr>
            </w:pPr>
            <w:r>
              <w:rPr>
                <w:rFonts w:ascii="Georgia" w:eastAsia="Georgia" w:hAnsi="Georgia" w:cs="Georgia"/>
                <w:color w:val="666666"/>
                <w:sz w:val="20"/>
                <w:szCs w:val="20"/>
                <w:highlight w:val="white"/>
              </w:rPr>
              <w:t>T/F Airway lining fluid acts as heat and moisture exchanger during respiration</w:t>
            </w:r>
          </w:p>
          <w:p w14:paraId="7A495250" w14:textId="77777777" w:rsidR="00CF7133" w:rsidRDefault="00876F5A">
            <w:pPr>
              <w:ind w:left="120" w:right="120"/>
              <w:rPr>
                <w:sz w:val="20"/>
                <w:szCs w:val="20"/>
              </w:rPr>
            </w:pPr>
            <w:r>
              <w:rPr>
                <w:sz w:val="20"/>
                <w:szCs w:val="20"/>
              </w:rPr>
              <w:t xml:space="preserve"> </w:t>
            </w:r>
          </w:p>
        </w:tc>
        <w:tc>
          <w:tcPr>
            <w:tcW w:w="4440" w:type="dxa"/>
            <w:tcBorders>
              <w:top w:val="nil"/>
              <w:left w:val="nil"/>
              <w:bottom w:val="single" w:sz="7" w:space="0" w:color="000000"/>
              <w:right w:val="single" w:sz="7" w:space="0" w:color="000000"/>
            </w:tcBorders>
            <w:tcMar>
              <w:top w:w="100" w:type="dxa"/>
              <w:left w:w="100" w:type="dxa"/>
              <w:bottom w:w="100" w:type="dxa"/>
              <w:right w:w="100" w:type="dxa"/>
            </w:tcMar>
          </w:tcPr>
          <w:p w14:paraId="69E7BAAD" w14:textId="77777777" w:rsidR="00CF7133" w:rsidRDefault="00876F5A">
            <w:pPr>
              <w:ind w:left="120" w:right="120"/>
              <w:rPr>
                <w:sz w:val="20"/>
                <w:szCs w:val="20"/>
              </w:rPr>
            </w:pPr>
            <w:r>
              <w:rPr>
                <w:sz w:val="20"/>
                <w:szCs w:val="20"/>
              </w:rPr>
              <w:t>T, Couldn’t find but I assume is true</w:t>
            </w:r>
          </w:p>
        </w:tc>
      </w:tr>
      <w:tr w:rsidR="00CF7133" w14:paraId="15118754" w14:textId="77777777">
        <w:trPr>
          <w:trHeight w:val="1440"/>
        </w:trPr>
        <w:tc>
          <w:tcPr>
            <w:tcW w:w="4440"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3C769781" w14:textId="77777777" w:rsidR="00CF7133" w:rsidRDefault="00876F5A">
            <w:pPr>
              <w:ind w:left="120" w:right="120"/>
              <w:rPr>
                <w:rFonts w:ascii="Georgia" w:eastAsia="Georgia" w:hAnsi="Georgia" w:cs="Georgia"/>
                <w:color w:val="666666"/>
                <w:sz w:val="20"/>
                <w:szCs w:val="20"/>
                <w:highlight w:val="white"/>
              </w:rPr>
            </w:pPr>
            <w:r>
              <w:rPr>
                <w:rFonts w:ascii="Georgia" w:eastAsia="Georgia" w:hAnsi="Georgia" w:cs="Georgia"/>
                <w:color w:val="666666"/>
                <w:sz w:val="20"/>
                <w:szCs w:val="20"/>
                <w:highlight w:val="white"/>
              </w:rPr>
              <w:lastRenderedPageBreak/>
              <w:t>T/F Relative humidity levels need to be monitored and controlled in the operating theatre</w:t>
            </w:r>
          </w:p>
          <w:p w14:paraId="2C9F07E8" w14:textId="77777777" w:rsidR="00CF7133" w:rsidRDefault="00876F5A">
            <w:pPr>
              <w:ind w:left="120" w:right="120"/>
              <w:rPr>
                <w:sz w:val="20"/>
                <w:szCs w:val="20"/>
              </w:rPr>
            </w:pPr>
            <w:r>
              <w:rPr>
                <w:sz w:val="20"/>
                <w:szCs w:val="20"/>
              </w:rPr>
              <w:t xml:space="preserve"> </w:t>
            </w:r>
          </w:p>
        </w:tc>
        <w:tc>
          <w:tcPr>
            <w:tcW w:w="4440" w:type="dxa"/>
            <w:tcBorders>
              <w:top w:val="nil"/>
              <w:left w:val="nil"/>
              <w:bottom w:val="single" w:sz="7" w:space="0" w:color="000000"/>
              <w:right w:val="single" w:sz="7" w:space="0" w:color="000000"/>
            </w:tcBorders>
            <w:tcMar>
              <w:top w:w="100" w:type="dxa"/>
              <w:left w:w="100" w:type="dxa"/>
              <w:bottom w:w="100" w:type="dxa"/>
              <w:right w:w="100" w:type="dxa"/>
            </w:tcMar>
          </w:tcPr>
          <w:p w14:paraId="6BFF132A" w14:textId="77777777" w:rsidR="00CF7133" w:rsidRDefault="00876F5A">
            <w:pPr>
              <w:ind w:left="120" w:right="120"/>
              <w:rPr>
                <w:sz w:val="20"/>
                <w:szCs w:val="20"/>
              </w:rPr>
            </w:pPr>
            <w:r>
              <w:rPr>
                <w:sz w:val="20"/>
                <w:szCs w:val="20"/>
              </w:rPr>
              <w:t>T, Humidity in theatre is generally kept at 50-60%</w:t>
            </w:r>
          </w:p>
          <w:p w14:paraId="338F21D4" w14:textId="77777777" w:rsidR="00CF7133" w:rsidRDefault="00876F5A">
            <w:pPr>
              <w:ind w:left="120" w:right="120"/>
              <w:rPr>
                <w:sz w:val="20"/>
                <w:szCs w:val="20"/>
              </w:rPr>
            </w:pPr>
            <w:r>
              <w:rPr>
                <w:sz w:val="20"/>
                <w:szCs w:val="20"/>
              </w:rPr>
              <w:t>If Increased, it is too uncomfortable, it lower – increased fires risk</w:t>
            </w:r>
          </w:p>
        </w:tc>
      </w:tr>
      <w:tr w:rsidR="00CF7133" w14:paraId="49BE8650" w14:textId="77777777">
        <w:trPr>
          <w:trHeight w:val="2780"/>
        </w:trPr>
        <w:tc>
          <w:tcPr>
            <w:tcW w:w="4440"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5C8155AA" w14:textId="77777777" w:rsidR="00CF7133" w:rsidRDefault="00876F5A">
            <w:pPr>
              <w:ind w:left="120" w:right="120"/>
              <w:rPr>
                <w:rFonts w:ascii="Georgia" w:eastAsia="Georgia" w:hAnsi="Georgia" w:cs="Georgia"/>
                <w:color w:val="666666"/>
                <w:sz w:val="20"/>
                <w:szCs w:val="20"/>
                <w:highlight w:val="white"/>
              </w:rPr>
            </w:pPr>
            <w:r>
              <w:rPr>
                <w:rFonts w:ascii="Georgia" w:eastAsia="Georgia" w:hAnsi="Georgia" w:cs="Georgia"/>
                <w:color w:val="666666"/>
                <w:sz w:val="20"/>
                <w:szCs w:val="20"/>
                <w:highlight w:val="white"/>
              </w:rPr>
              <w:t>T/F Administration of dry gases may impair surfactant activity</w:t>
            </w:r>
          </w:p>
          <w:p w14:paraId="68C044C7" w14:textId="77777777" w:rsidR="00CF7133" w:rsidRDefault="00876F5A">
            <w:pPr>
              <w:ind w:left="120" w:right="120"/>
              <w:rPr>
                <w:sz w:val="20"/>
                <w:szCs w:val="20"/>
              </w:rPr>
            </w:pPr>
            <w:r>
              <w:rPr>
                <w:sz w:val="20"/>
                <w:szCs w:val="20"/>
              </w:rPr>
              <w:t xml:space="preserve"> </w:t>
            </w:r>
          </w:p>
        </w:tc>
        <w:tc>
          <w:tcPr>
            <w:tcW w:w="4440" w:type="dxa"/>
            <w:tcBorders>
              <w:top w:val="nil"/>
              <w:left w:val="nil"/>
              <w:bottom w:val="single" w:sz="7" w:space="0" w:color="000000"/>
              <w:right w:val="single" w:sz="7" w:space="0" w:color="000000"/>
            </w:tcBorders>
            <w:tcMar>
              <w:top w:w="100" w:type="dxa"/>
              <w:left w:w="100" w:type="dxa"/>
              <w:bottom w:w="100" w:type="dxa"/>
              <w:right w:w="100" w:type="dxa"/>
            </w:tcMar>
          </w:tcPr>
          <w:p w14:paraId="331B8752" w14:textId="77777777" w:rsidR="00CF7133" w:rsidRDefault="00876F5A">
            <w:pPr>
              <w:ind w:left="120" w:right="120"/>
              <w:rPr>
                <w:sz w:val="20"/>
                <w:szCs w:val="20"/>
              </w:rPr>
            </w:pPr>
            <w:r>
              <w:rPr>
                <w:sz w:val="20"/>
                <w:szCs w:val="20"/>
              </w:rPr>
              <w:t>F, The only article I could find is to suggest that humidity as oppo</w:t>
            </w:r>
            <w:r>
              <w:rPr>
                <w:sz w:val="20"/>
                <w:szCs w:val="20"/>
              </w:rPr>
              <w:t>se to dry gas, causes collapse of surfactant – but this was bovine surfactant lol</w:t>
            </w:r>
          </w:p>
          <w:p w14:paraId="42232663" w14:textId="77777777" w:rsidR="00CF7133" w:rsidRDefault="00876F5A">
            <w:pPr>
              <w:ind w:left="120" w:right="120"/>
              <w:rPr>
                <w:sz w:val="20"/>
                <w:szCs w:val="20"/>
              </w:rPr>
            </w:pPr>
            <w:r>
              <w:rPr>
                <w:sz w:val="20"/>
                <w:szCs w:val="20"/>
              </w:rPr>
              <w:t xml:space="preserve"> </w:t>
            </w:r>
          </w:p>
          <w:p w14:paraId="59847662" w14:textId="77777777" w:rsidR="00CF7133" w:rsidRDefault="00876F5A">
            <w:pPr>
              <w:ind w:left="120" w:right="120"/>
              <w:rPr>
                <w:sz w:val="20"/>
                <w:szCs w:val="20"/>
              </w:rPr>
            </w:pPr>
            <w:r>
              <w:rPr>
                <w:sz w:val="20"/>
                <w:szCs w:val="20"/>
              </w:rPr>
              <w:t>I have only read about humidity being essential for ciliary activity, preventing of sputum plugging and thus atelectasis, So I’m not 100% sure on this one</w:t>
            </w:r>
          </w:p>
        </w:tc>
      </w:tr>
    </w:tbl>
    <w:p w14:paraId="2D337671" w14:textId="77777777" w:rsidR="00CF7133" w:rsidRDefault="00876F5A">
      <w:pPr>
        <w:rPr>
          <w:rFonts w:ascii="Georgia" w:eastAsia="Georgia" w:hAnsi="Georgia" w:cs="Georgia"/>
          <w:color w:val="666666"/>
          <w:sz w:val="20"/>
          <w:szCs w:val="20"/>
          <w:highlight w:val="white"/>
        </w:rPr>
      </w:pPr>
      <w:hyperlink r:id="rId18">
        <w:r>
          <w:rPr>
            <w:rFonts w:ascii="Georgia" w:eastAsia="Georgia" w:hAnsi="Georgia" w:cs="Georgia"/>
            <w:color w:val="999999"/>
            <w:sz w:val="20"/>
            <w:szCs w:val="20"/>
            <w:highlight w:val="white"/>
            <w:u w:val="single"/>
          </w:rPr>
          <w:t>BT_PO 1.38</w:t>
        </w:r>
      </w:hyperlink>
      <w:r>
        <w:rPr>
          <w:rFonts w:ascii="Georgia" w:eastAsia="Georgia" w:hAnsi="Georgia" w:cs="Georgia"/>
          <w:color w:val="666666"/>
          <w:sz w:val="20"/>
          <w:szCs w:val="20"/>
          <w:highlight w:val="white"/>
        </w:rPr>
        <w:t xml:space="preserve"> Define humidity and outline the importance of humidification</w:t>
      </w:r>
    </w:p>
    <w:p w14:paraId="2A539C8D" w14:textId="77777777" w:rsidR="00CF7133" w:rsidRDefault="00876F5A">
      <w:pPr>
        <w:rPr>
          <w:sz w:val="20"/>
          <w:szCs w:val="20"/>
        </w:rPr>
      </w:pPr>
      <w:r>
        <w:rPr>
          <w:sz w:val="20"/>
          <w:szCs w:val="20"/>
        </w:rPr>
        <w:t xml:space="preserve"> </w:t>
      </w:r>
    </w:p>
    <w:p w14:paraId="64A99C58" w14:textId="77777777" w:rsidR="00CF7133" w:rsidRDefault="00876F5A">
      <w:pPr>
        <w:rPr>
          <w:sz w:val="20"/>
          <w:szCs w:val="20"/>
        </w:rPr>
      </w:pPr>
      <w:r>
        <w:rPr>
          <w:sz w:val="20"/>
          <w:szCs w:val="20"/>
        </w:rPr>
        <w:t xml:space="preserve"> </w:t>
      </w:r>
    </w:p>
    <w:tbl>
      <w:tblPr>
        <w:tblStyle w:val="ac"/>
        <w:tblW w:w="8880" w:type="dxa"/>
        <w:tblInd w:w="100" w:type="dxa"/>
        <w:tblBorders>
          <w:top w:val="nil"/>
          <w:left w:val="nil"/>
          <w:bottom w:val="nil"/>
          <w:right w:val="nil"/>
          <w:insideH w:val="nil"/>
          <w:insideV w:val="nil"/>
        </w:tblBorders>
        <w:tblLayout w:type="fixed"/>
        <w:tblLook w:val="0600" w:firstRow="0" w:lastRow="0" w:firstColumn="0" w:lastColumn="0" w:noHBand="1" w:noVBand="1"/>
      </w:tblPr>
      <w:tblGrid>
        <w:gridCol w:w="4440"/>
        <w:gridCol w:w="4440"/>
      </w:tblGrid>
      <w:tr w:rsidR="00CF7133" w14:paraId="11234C7C" w14:textId="77777777">
        <w:trPr>
          <w:trHeight w:val="2700"/>
        </w:trPr>
        <w:tc>
          <w:tcPr>
            <w:tcW w:w="4440" w:type="dxa"/>
            <w:tcBorders>
              <w:top w:val="single" w:sz="7" w:space="0" w:color="000000"/>
              <w:left w:val="single" w:sz="7" w:space="0" w:color="000000"/>
              <w:bottom w:val="single" w:sz="7" w:space="0" w:color="000000"/>
              <w:right w:val="single" w:sz="7" w:space="0" w:color="000000"/>
            </w:tcBorders>
            <w:tcMar>
              <w:top w:w="100" w:type="dxa"/>
              <w:left w:w="100" w:type="dxa"/>
              <w:bottom w:w="100" w:type="dxa"/>
              <w:right w:w="100" w:type="dxa"/>
            </w:tcMar>
          </w:tcPr>
          <w:p w14:paraId="59DFD4FA" w14:textId="77777777" w:rsidR="00CF7133" w:rsidRDefault="00876F5A">
            <w:pPr>
              <w:widowControl w:val="0"/>
              <w:rPr>
                <w:rFonts w:ascii="Georgia" w:eastAsia="Georgia" w:hAnsi="Georgia" w:cs="Georgia"/>
                <w:color w:val="666666"/>
                <w:sz w:val="20"/>
                <w:szCs w:val="20"/>
                <w:highlight w:val="white"/>
              </w:rPr>
            </w:pPr>
            <w:r>
              <w:rPr>
                <w:rFonts w:ascii="Georgia" w:eastAsia="Georgia" w:hAnsi="Georgia" w:cs="Georgia"/>
                <w:color w:val="666666"/>
                <w:sz w:val="20"/>
                <w:szCs w:val="20"/>
                <w:highlight w:val="white"/>
              </w:rPr>
              <w:t>T/F at a relative humidity of 100%, a litre of gas at 21 degrees Celcius will contain the s</w:t>
            </w:r>
            <w:r>
              <w:rPr>
                <w:rFonts w:ascii="Georgia" w:eastAsia="Georgia" w:hAnsi="Georgia" w:cs="Georgia"/>
                <w:color w:val="666666"/>
                <w:sz w:val="20"/>
                <w:szCs w:val="20"/>
                <w:highlight w:val="white"/>
              </w:rPr>
              <w:t>ame amount of water as a litre of gas at 37 degrees Celcius</w:t>
            </w:r>
          </w:p>
          <w:p w14:paraId="7AFA6211" w14:textId="77777777" w:rsidR="00CF7133" w:rsidRDefault="00876F5A">
            <w:pPr>
              <w:ind w:left="120" w:right="120"/>
              <w:rPr>
                <w:sz w:val="20"/>
                <w:szCs w:val="20"/>
              </w:rPr>
            </w:pPr>
            <w:r>
              <w:rPr>
                <w:sz w:val="20"/>
                <w:szCs w:val="20"/>
              </w:rPr>
              <w:t xml:space="preserve"> </w:t>
            </w:r>
          </w:p>
          <w:p w14:paraId="729131EA" w14:textId="77777777" w:rsidR="00CF7133" w:rsidRDefault="00876F5A">
            <w:pPr>
              <w:ind w:left="120" w:right="120"/>
              <w:rPr>
                <w:sz w:val="20"/>
                <w:szCs w:val="20"/>
              </w:rPr>
            </w:pPr>
            <w:r>
              <w:rPr>
                <w:sz w:val="20"/>
                <w:szCs w:val="20"/>
              </w:rPr>
              <w:t xml:space="preserve"> </w:t>
            </w:r>
          </w:p>
        </w:tc>
        <w:tc>
          <w:tcPr>
            <w:tcW w:w="4440" w:type="dxa"/>
            <w:tcBorders>
              <w:top w:val="single" w:sz="7" w:space="0" w:color="000000"/>
              <w:left w:val="nil"/>
              <w:bottom w:val="single" w:sz="7" w:space="0" w:color="000000"/>
              <w:right w:val="single" w:sz="7" w:space="0" w:color="000000"/>
            </w:tcBorders>
            <w:tcMar>
              <w:top w:w="100" w:type="dxa"/>
              <w:left w:w="100" w:type="dxa"/>
              <w:bottom w:w="100" w:type="dxa"/>
              <w:right w:w="100" w:type="dxa"/>
            </w:tcMar>
          </w:tcPr>
          <w:p w14:paraId="4734D512" w14:textId="77777777" w:rsidR="00CF7133" w:rsidRDefault="00876F5A">
            <w:pPr>
              <w:ind w:left="120" w:right="120"/>
              <w:rPr>
                <w:sz w:val="20"/>
                <w:szCs w:val="20"/>
              </w:rPr>
            </w:pPr>
            <w:r>
              <w:rPr>
                <w:sz w:val="20"/>
                <w:szCs w:val="20"/>
              </w:rPr>
              <w:t>F, Relative humidity is the percentage of humidity at SVP</w:t>
            </w:r>
          </w:p>
          <w:p w14:paraId="50DEDF24" w14:textId="77777777" w:rsidR="00CF7133" w:rsidRDefault="00876F5A">
            <w:pPr>
              <w:ind w:left="120" w:right="120"/>
              <w:rPr>
                <w:sz w:val="20"/>
                <w:szCs w:val="20"/>
              </w:rPr>
            </w:pPr>
            <w:r>
              <w:rPr>
                <w:sz w:val="20"/>
                <w:szCs w:val="20"/>
              </w:rPr>
              <w:t>SVP increases with temperature, thus the amount of water vapour at 37C is greater than that at 21C</w:t>
            </w:r>
          </w:p>
        </w:tc>
      </w:tr>
      <w:tr w:rsidR="00CF7133" w14:paraId="2F194B95" w14:textId="77777777">
        <w:trPr>
          <w:trHeight w:val="1760"/>
        </w:trPr>
        <w:tc>
          <w:tcPr>
            <w:tcW w:w="4440"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1239F3D0" w14:textId="77777777" w:rsidR="00CF7133" w:rsidRDefault="00876F5A">
            <w:pPr>
              <w:ind w:left="120" w:right="120"/>
              <w:rPr>
                <w:rFonts w:ascii="Georgia" w:eastAsia="Georgia" w:hAnsi="Georgia" w:cs="Georgia"/>
                <w:color w:val="666666"/>
                <w:sz w:val="20"/>
                <w:szCs w:val="20"/>
                <w:highlight w:val="white"/>
              </w:rPr>
            </w:pPr>
            <w:r>
              <w:rPr>
                <w:rFonts w:ascii="Georgia" w:eastAsia="Georgia" w:hAnsi="Georgia" w:cs="Georgia"/>
                <w:color w:val="666666"/>
                <w:sz w:val="20"/>
                <w:szCs w:val="20"/>
                <w:highlight w:val="white"/>
              </w:rPr>
              <w:t>T/F In an awake person, during quiet nasal breathing, humidification of inhaled air occurs in the upper airway</w:t>
            </w:r>
          </w:p>
          <w:p w14:paraId="544B1FF8" w14:textId="77777777" w:rsidR="00CF7133" w:rsidRDefault="00876F5A">
            <w:pPr>
              <w:ind w:left="120" w:right="120"/>
              <w:rPr>
                <w:sz w:val="20"/>
                <w:szCs w:val="20"/>
              </w:rPr>
            </w:pPr>
            <w:r>
              <w:rPr>
                <w:sz w:val="20"/>
                <w:szCs w:val="20"/>
              </w:rPr>
              <w:t xml:space="preserve"> </w:t>
            </w:r>
          </w:p>
        </w:tc>
        <w:tc>
          <w:tcPr>
            <w:tcW w:w="4440" w:type="dxa"/>
            <w:tcBorders>
              <w:top w:val="nil"/>
              <w:left w:val="nil"/>
              <w:bottom w:val="single" w:sz="7" w:space="0" w:color="000000"/>
              <w:right w:val="single" w:sz="7" w:space="0" w:color="000000"/>
            </w:tcBorders>
            <w:tcMar>
              <w:top w:w="100" w:type="dxa"/>
              <w:left w:w="100" w:type="dxa"/>
              <w:bottom w:w="100" w:type="dxa"/>
              <w:right w:w="100" w:type="dxa"/>
            </w:tcMar>
          </w:tcPr>
          <w:p w14:paraId="611649C7" w14:textId="77777777" w:rsidR="00CF7133" w:rsidRDefault="00876F5A">
            <w:pPr>
              <w:ind w:left="120" w:right="120"/>
              <w:rPr>
                <w:sz w:val="20"/>
                <w:szCs w:val="20"/>
              </w:rPr>
            </w:pPr>
            <w:r>
              <w:rPr>
                <w:sz w:val="20"/>
                <w:szCs w:val="20"/>
              </w:rPr>
              <w:t>T , Occurs in the Nose</w:t>
            </w:r>
          </w:p>
        </w:tc>
      </w:tr>
      <w:tr w:rsidR="00CF7133" w14:paraId="3FB8D274" w14:textId="77777777">
        <w:trPr>
          <w:trHeight w:val="1440"/>
        </w:trPr>
        <w:tc>
          <w:tcPr>
            <w:tcW w:w="4440"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7875695E" w14:textId="77777777" w:rsidR="00CF7133" w:rsidRDefault="00876F5A">
            <w:pPr>
              <w:ind w:left="120" w:right="120"/>
              <w:rPr>
                <w:rFonts w:ascii="Georgia" w:eastAsia="Georgia" w:hAnsi="Georgia" w:cs="Georgia"/>
                <w:color w:val="666666"/>
                <w:sz w:val="20"/>
                <w:szCs w:val="20"/>
                <w:highlight w:val="white"/>
              </w:rPr>
            </w:pPr>
            <w:r>
              <w:rPr>
                <w:rFonts w:ascii="Georgia" w:eastAsia="Georgia" w:hAnsi="Georgia" w:cs="Georgia"/>
                <w:color w:val="666666"/>
                <w:sz w:val="20"/>
                <w:szCs w:val="20"/>
                <w:highlight w:val="white"/>
              </w:rPr>
              <w:t>T/F Airway lining fluid acts as heat and moisture exchanger during respiration</w:t>
            </w:r>
          </w:p>
          <w:p w14:paraId="4B583DF9" w14:textId="77777777" w:rsidR="00CF7133" w:rsidRDefault="00876F5A">
            <w:pPr>
              <w:ind w:left="120" w:right="120"/>
              <w:rPr>
                <w:sz w:val="20"/>
                <w:szCs w:val="20"/>
              </w:rPr>
            </w:pPr>
            <w:r>
              <w:rPr>
                <w:sz w:val="20"/>
                <w:szCs w:val="20"/>
              </w:rPr>
              <w:t xml:space="preserve"> </w:t>
            </w:r>
          </w:p>
        </w:tc>
        <w:tc>
          <w:tcPr>
            <w:tcW w:w="4440" w:type="dxa"/>
            <w:tcBorders>
              <w:top w:val="nil"/>
              <w:left w:val="nil"/>
              <w:bottom w:val="single" w:sz="7" w:space="0" w:color="000000"/>
              <w:right w:val="single" w:sz="7" w:space="0" w:color="000000"/>
            </w:tcBorders>
            <w:tcMar>
              <w:top w:w="100" w:type="dxa"/>
              <w:left w:w="100" w:type="dxa"/>
              <w:bottom w:w="100" w:type="dxa"/>
              <w:right w:w="100" w:type="dxa"/>
            </w:tcMar>
          </w:tcPr>
          <w:p w14:paraId="134E58FE" w14:textId="77777777" w:rsidR="00CF7133" w:rsidRDefault="00876F5A">
            <w:pPr>
              <w:ind w:left="120" w:right="120"/>
              <w:rPr>
                <w:sz w:val="20"/>
                <w:szCs w:val="20"/>
              </w:rPr>
            </w:pPr>
            <w:r>
              <w:rPr>
                <w:sz w:val="20"/>
                <w:szCs w:val="20"/>
              </w:rPr>
              <w:t>T, Couldn’t find but I assume is true</w:t>
            </w:r>
          </w:p>
        </w:tc>
      </w:tr>
      <w:tr w:rsidR="00CF7133" w14:paraId="12CBF669" w14:textId="77777777">
        <w:trPr>
          <w:trHeight w:val="1440"/>
        </w:trPr>
        <w:tc>
          <w:tcPr>
            <w:tcW w:w="4440"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306E7F3D" w14:textId="77777777" w:rsidR="00CF7133" w:rsidRDefault="00876F5A">
            <w:pPr>
              <w:ind w:left="120" w:right="120"/>
              <w:rPr>
                <w:rFonts w:ascii="Georgia" w:eastAsia="Georgia" w:hAnsi="Georgia" w:cs="Georgia"/>
                <w:color w:val="666666"/>
                <w:sz w:val="20"/>
                <w:szCs w:val="20"/>
                <w:highlight w:val="white"/>
              </w:rPr>
            </w:pPr>
            <w:r>
              <w:rPr>
                <w:rFonts w:ascii="Georgia" w:eastAsia="Georgia" w:hAnsi="Georgia" w:cs="Georgia"/>
                <w:color w:val="666666"/>
                <w:sz w:val="20"/>
                <w:szCs w:val="20"/>
                <w:highlight w:val="white"/>
              </w:rPr>
              <w:t>T/F Relative humidity levels need to be monitored and controlled in the operating theatre</w:t>
            </w:r>
          </w:p>
          <w:p w14:paraId="1A140B7F" w14:textId="77777777" w:rsidR="00CF7133" w:rsidRDefault="00876F5A">
            <w:pPr>
              <w:ind w:left="120" w:right="120"/>
              <w:rPr>
                <w:sz w:val="20"/>
                <w:szCs w:val="20"/>
              </w:rPr>
            </w:pPr>
            <w:r>
              <w:rPr>
                <w:sz w:val="20"/>
                <w:szCs w:val="20"/>
              </w:rPr>
              <w:t xml:space="preserve"> </w:t>
            </w:r>
          </w:p>
        </w:tc>
        <w:tc>
          <w:tcPr>
            <w:tcW w:w="4440" w:type="dxa"/>
            <w:tcBorders>
              <w:top w:val="nil"/>
              <w:left w:val="nil"/>
              <w:bottom w:val="single" w:sz="7" w:space="0" w:color="000000"/>
              <w:right w:val="single" w:sz="7" w:space="0" w:color="000000"/>
            </w:tcBorders>
            <w:tcMar>
              <w:top w:w="100" w:type="dxa"/>
              <w:left w:w="100" w:type="dxa"/>
              <w:bottom w:w="100" w:type="dxa"/>
              <w:right w:w="100" w:type="dxa"/>
            </w:tcMar>
          </w:tcPr>
          <w:p w14:paraId="0E09D3CB" w14:textId="77777777" w:rsidR="00CF7133" w:rsidRDefault="00876F5A">
            <w:pPr>
              <w:ind w:left="120" w:right="120"/>
              <w:rPr>
                <w:sz w:val="20"/>
                <w:szCs w:val="20"/>
              </w:rPr>
            </w:pPr>
            <w:r>
              <w:rPr>
                <w:sz w:val="20"/>
                <w:szCs w:val="20"/>
              </w:rPr>
              <w:t>T, Humidity in theatre is generally kept at 50-60%</w:t>
            </w:r>
          </w:p>
          <w:p w14:paraId="2A0EBF41" w14:textId="77777777" w:rsidR="00CF7133" w:rsidRDefault="00876F5A">
            <w:pPr>
              <w:ind w:left="120" w:right="120"/>
              <w:rPr>
                <w:sz w:val="20"/>
                <w:szCs w:val="20"/>
              </w:rPr>
            </w:pPr>
            <w:r>
              <w:rPr>
                <w:sz w:val="20"/>
                <w:szCs w:val="20"/>
              </w:rPr>
              <w:t>If Increased, it is too uncomfortable, it lower – increased fires risk</w:t>
            </w:r>
          </w:p>
        </w:tc>
      </w:tr>
      <w:tr w:rsidR="00CF7133" w14:paraId="5520353B" w14:textId="77777777">
        <w:trPr>
          <w:trHeight w:val="2780"/>
        </w:trPr>
        <w:tc>
          <w:tcPr>
            <w:tcW w:w="4440"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35B8CCCC" w14:textId="77777777" w:rsidR="00CF7133" w:rsidRDefault="00876F5A">
            <w:pPr>
              <w:ind w:left="120" w:right="120"/>
              <w:rPr>
                <w:rFonts w:ascii="Georgia" w:eastAsia="Georgia" w:hAnsi="Georgia" w:cs="Georgia"/>
                <w:color w:val="666666"/>
                <w:sz w:val="20"/>
                <w:szCs w:val="20"/>
                <w:highlight w:val="white"/>
              </w:rPr>
            </w:pPr>
            <w:r>
              <w:rPr>
                <w:rFonts w:ascii="Georgia" w:eastAsia="Georgia" w:hAnsi="Georgia" w:cs="Georgia"/>
                <w:color w:val="666666"/>
                <w:sz w:val="20"/>
                <w:szCs w:val="20"/>
                <w:highlight w:val="white"/>
              </w:rPr>
              <w:lastRenderedPageBreak/>
              <w:t>T/F Administration of dry gases may impa</w:t>
            </w:r>
            <w:r>
              <w:rPr>
                <w:rFonts w:ascii="Georgia" w:eastAsia="Georgia" w:hAnsi="Georgia" w:cs="Georgia"/>
                <w:color w:val="666666"/>
                <w:sz w:val="20"/>
                <w:szCs w:val="20"/>
                <w:highlight w:val="white"/>
              </w:rPr>
              <w:t>ir surfactant activity</w:t>
            </w:r>
          </w:p>
          <w:p w14:paraId="0D957FDC" w14:textId="77777777" w:rsidR="00CF7133" w:rsidRDefault="00876F5A">
            <w:pPr>
              <w:ind w:left="120" w:right="120"/>
              <w:rPr>
                <w:sz w:val="20"/>
                <w:szCs w:val="20"/>
              </w:rPr>
            </w:pPr>
            <w:r>
              <w:rPr>
                <w:sz w:val="20"/>
                <w:szCs w:val="20"/>
              </w:rPr>
              <w:t xml:space="preserve"> </w:t>
            </w:r>
          </w:p>
        </w:tc>
        <w:tc>
          <w:tcPr>
            <w:tcW w:w="4440" w:type="dxa"/>
            <w:tcBorders>
              <w:top w:val="nil"/>
              <w:left w:val="nil"/>
              <w:bottom w:val="single" w:sz="7" w:space="0" w:color="000000"/>
              <w:right w:val="single" w:sz="7" w:space="0" w:color="000000"/>
            </w:tcBorders>
            <w:tcMar>
              <w:top w:w="100" w:type="dxa"/>
              <w:left w:w="100" w:type="dxa"/>
              <w:bottom w:w="100" w:type="dxa"/>
              <w:right w:w="100" w:type="dxa"/>
            </w:tcMar>
          </w:tcPr>
          <w:p w14:paraId="3B56D4EB" w14:textId="77777777" w:rsidR="00CF7133" w:rsidRDefault="00876F5A">
            <w:pPr>
              <w:ind w:left="120" w:right="120"/>
              <w:rPr>
                <w:sz w:val="20"/>
                <w:szCs w:val="20"/>
              </w:rPr>
            </w:pPr>
            <w:r>
              <w:rPr>
                <w:sz w:val="20"/>
                <w:szCs w:val="20"/>
              </w:rPr>
              <w:t>F, The only article I could find is to suggest that humidity as oppose to dry gas, causes collapse of surfactant – but this was bovine surfactant lol</w:t>
            </w:r>
          </w:p>
          <w:p w14:paraId="0D33057B" w14:textId="77777777" w:rsidR="00CF7133" w:rsidRDefault="00876F5A">
            <w:pPr>
              <w:ind w:left="120" w:right="120"/>
              <w:rPr>
                <w:sz w:val="20"/>
                <w:szCs w:val="20"/>
              </w:rPr>
            </w:pPr>
            <w:r>
              <w:rPr>
                <w:sz w:val="20"/>
                <w:szCs w:val="20"/>
              </w:rPr>
              <w:t xml:space="preserve"> </w:t>
            </w:r>
          </w:p>
          <w:p w14:paraId="7965E572" w14:textId="77777777" w:rsidR="00CF7133" w:rsidRDefault="00876F5A">
            <w:pPr>
              <w:ind w:left="120" w:right="120"/>
              <w:rPr>
                <w:sz w:val="20"/>
                <w:szCs w:val="20"/>
              </w:rPr>
            </w:pPr>
            <w:r>
              <w:rPr>
                <w:sz w:val="20"/>
                <w:szCs w:val="20"/>
              </w:rPr>
              <w:t>I have only read about humidity being essential for ciliary activity, preventin</w:t>
            </w:r>
            <w:r>
              <w:rPr>
                <w:sz w:val="20"/>
                <w:szCs w:val="20"/>
              </w:rPr>
              <w:t>g of sputum plugging and thus atelectasis, So I’m not 100% sure on this one</w:t>
            </w:r>
          </w:p>
        </w:tc>
      </w:tr>
    </w:tbl>
    <w:p w14:paraId="4FA70B26" w14:textId="77777777" w:rsidR="00CF7133" w:rsidRDefault="00CF7133">
      <w:pPr>
        <w:rPr>
          <w:sz w:val="20"/>
          <w:szCs w:val="20"/>
        </w:rPr>
      </w:pPr>
    </w:p>
    <w:p w14:paraId="56638E2A" w14:textId="77777777" w:rsidR="00CF7133" w:rsidRDefault="00876F5A">
      <w:pPr>
        <w:rPr>
          <w:rFonts w:ascii="Georgia" w:eastAsia="Georgia" w:hAnsi="Georgia" w:cs="Georgia"/>
          <w:color w:val="666666"/>
          <w:sz w:val="20"/>
          <w:szCs w:val="20"/>
          <w:highlight w:val="white"/>
        </w:rPr>
      </w:pPr>
      <w:hyperlink r:id="rId19">
        <w:r>
          <w:rPr>
            <w:rFonts w:ascii="Times New Roman" w:eastAsia="Times New Roman" w:hAnsi="Times New Roman" w:cs="Times New Roman"/>
            <w:color w:val="1C7C7C"/>
            <w:sz w:val="20"/>
            <w:szCs w:val="20"/>
            <w:highlight w:val="white"/>
            <w:u w:val="single"/>
          </w:rPr>
          <w:t>BT_SQ 1.6</w:t>
        </w:r>
      </w:hyperlink>
      <w:r>
        <w:rPr>
          <w:rFonts w:ascii="Georgia" w:eastAsia="Georgia" w:hAnsi="Georgia" w:cs="Georgia"/>
          <w:color w:val="666666"/>
          <w:sz w:val="20"/>
          <w:szCs w:val="20"/>
          <w:highlight w:val="white"/>
        </w:rPr>
        <w:t xml:space="preserve"> Describe the methods of measurement applicable to anaesthesia, including clinical utility, complications and sources of error in particular:</w:t>
      </w:r>
    </w:p>
    <w:p w14:paraId="4451C789" w14:textId="77777777" w:rsidR="00CF7133" w:rsidRDefault="00876F5A">
      <w:pPr>
        <w:ind w:left="760" w:hanging="360"/>
        <w:rPr>
          <w:rFonts w:ascii="Times New Roman" w:eastAsia="Times New Roman" w:hAnsi="Times New Roman" w:cs="Times New Roman"/>
          <w:color w:val="666666"/>
          <w:sz w:val="20"/>
          <w:szCs w:val="20"/>
          <w:highlight w:val="white"/>
        </w:rPr>
      </w:pPr>
      <w:r>
        <w:rPr>
          <w:color w:val="666666"/>
          <w:sz w:val="20"/>
          <w:szCs w:val="20"/>
          <w:highlight w:val="white"/>
        </w:rPr>
        <w:t>·</w:t>
      </w:r>
      <w:r>
        <w:rPr>
          <w:rFonts w:ascii="Times New Roman" w:eastAsia="Times New Roman" w:hAnsi="Times New Roman" w:cs="Times New Roman"/>
          <w:color w:val="666666"/>
          <w:sz w:val="20"/>
          <w:szCs w:val="20"/>
          <w:highlight w:val="white"/>
        </w:rPr>
        <w:t xml:space="preserve">       Oximetry</w:t>
      </w:r>
    </w:p>
    <w:p w14:paraId="1060AA4A" w14:textId="77777777" w:rsidR="00CF7133" w:rsidRDefault="00876F5A">
      <w:pPr>
        <w:rPr>
          <w:sz w:val="20"/>
          <w:szCs w:val="20"/>
        </w:rPr>
      </w:pPr>
      <w:r>
        <w:rPr>
          <w:sz w:val="20"/>
          <w:szCs w:val="20"/>
        </w:rPr>
        <w:t xml:space="preserve"> </w:t>
      </w:r>
    </w:p>
    <w:tbl>
      <w:tblPr>
        <w:tblStyle w:val="ad"/>
        <w:tblW w:w="8880" w:type="dxa"/>
        <w:tblInd w:w="100" w:type="dxa"/>
        <w:tblBorders>
          <w:top w:val="nil"/>
          <w:left w:val="nil"/>
          <w:bottom w:val="nil"/>
          <w:right w:val="nil"/>
          <w:insideH w:val="nil"/>
          <w:insideV w:val="nil"/>
        </w:tblBorders>
        <w:tblLayout w:type="fixed"/>
        <w:tblLook w:val="0600" w:firstRow="0" w:lastRow="0" w:firstColumn="0" w:lastColumn="0" w:noHBand="1" w:noVBand="1"/>
      </w:tblPr>
      <w:tblGrid>
        <w:gridCol w:w="4425"/>
        <w:gridCol w:w="4455"/>
      </w:tblGrid>
      <w:tr w:rsidR="00CF7133" w14:paraId="18B9E99F" w14:textId="77777777">
        <w:trPr>
          <w:trHeight w:val="1120"/>
        </w:trPr>
        <w:tc>
          <w:tcPr>
            <w:tcW w:w="4425" w:type="dxa"/>
            <w:tcBorders>
              <w:top w:val="single" w:sz="7" w:space="0" w:color="000000"/>
              <w:left w:val="single" w:sz="7" w:space="0" w:color="000000"/>
              <w:bottom w:val="single" w:sz="7" w:space="0" w:color="000000"/>
              <w:right w:val="single" w:sz="7" w:space="0" w:color="000000"/>
            </w:tcBorders>
            <w:tcMar>
              <w:top w:w="100" w:type="dxa"/>
              <w:left w:w="100" w:type="dxa"/>
              <w:bottom w:w="100" w:type="dxa"/>
              <w:right w:w="100" w:type="dxa"/>
            </w:tcMar>
          </w:tcPr>
          <w:p w14:paraId="6771925A" w14:textId="77777777" w:rsidR="00CF7133" w:rsidRDefault="00876F5A">
            <w:pPr>
              <w:ind w:left="120" w:right="120"/>
              <w:rPr>
                <w:rFonts w:ascii="Georgia" w:eastAsia="Georgia" w:hAnsi="Georgia" w:cs="Georgia"/>
                <w:color w:val="666666"/>
                <w:sz w:val="20"/>
                <w:szCs w:val="20"/>
                <w:highlight w:val="white"/>
              </w:rPr>
            </w:pPr>
            <w:r>
              <w:rPr>
                <w:rFonts w:ascii="Georgia" w:eastAsia="Georgia" w:hAnsi="Georgia" w:cs="Georgia"/>
                <w:color w:val="666666"/>
                <w:sz w:val="20"/>
                <w:szCs w:val="20"/>
                <w:highlight w:val="white"/>
              </w:rPr>
              <w:t xml:space="preserve">Pulsatile venous flow may cause an over estimation of SpO2 </w:t>
            </w:r>
          </w:p>
          <w:p w14:paraId="0B086CC0" w14:textId="77777777" w:rsidR="00CF7133" w:rsidRDefault="00876F5A">
            <w:pPr>
              <w:ind w:left="120" w:right="120"/>
              <w:rPr>
                <w:sz w:val="20"/>
                <w:szCs w:val="20"/>
              </w:rPr>
            </w:pPr>
            <w:r>
              <w:rPr>
                <w:sz w:val="20"/>
                <w:szCs w:val="20"/>
              </w:rPr>
              <w:t xml:space="preserve"> </w:t>
            </w:r>
          </w:p>
        </w:tc>
        <w:tc>
          <w:tcPr>
            <w:tcW w:w="4455" w:type="dxa"/>
            <w:tcBorders>
              <w:top w:val="single" w:sz="7" w:space="0" w:color="000000"/>
              <w:left w:val="nil"/>
              <w:bottom w:val="single" w:sz="7" w:space="0" w:color="000000"/>
              <w:right w:val="single" w:sz="7" w:space="0" w:color="000000"/>
            </w:tcBorders>
            <w:tcMar>
              <w:top w:w="100" w:type="dxa"/>
              <w:left w:w="100" w:type="dxa"/>
              <w:bottom w:w="100" w:type="dxa"/>
              <w:right w:w="100" w:type="dxa"/>
            </w:tcMar>
          </w:tcPr>
          <w:p w14:paraId="5D40C45C" w14:textId="77777777" w:rsidR="00CF7133" w:rsidRDefault="00876F5A">
            <w:pPr>
              <w:ind w:left="120" w:right="120"/>
              <w:rPr>
                <w:sz w:val="20"/>
                <w:szCs w:val="20"/>
              </w:rPr>
            </w:pPr>
            <w:r>
              <w:rPr>
                <w:sz w:val="20"/>
                <w:szCs w:val="20"/>
              </w:rPr>
              <w:t>F, Cause an underestimation, given to low saturation of venous blood</w:t>
            </w:r>
          </w:p>
        </w:tc>
      </w:tr>
      <w:tr w:rsidR="00CF7133" w14:paraId="3F771ECD" w14:textId="77777777">
        <w:trPr>
          <w:trHeight w:val="1120"/>
        </w:trPr>
        <w:tc>
          <w:tcPr>
            <w:tcW w:w="4425"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2F443754" w14:textId="77777777" w:rsidR="00CF7133" w:rsidRDefault="00876F5A">
            <w:pPr>
              <w:ind w:left="120" w:right="120"/>
              <w:rPr>
                <w:rFonts w:ascii="Georgia" w:eastAsia="Georgia" w:hAnsi="Georgia" w:cs="Georgia"/>
                <w:color w:val="666666"/>
                <w:sz w:val="20"/>
                <w:szCs w:val="20"/>
                <w:highlight w:val="white"/>
              </w:rPr>
            </w:pPr>
            <w:r>
              <w:rPr>
                <w:rFonts w:ascii="Georgia" w:eastAsia="Georgia" w:hAnsi="Georgia" w:cs="Georgia"/>
                <w:color w:val="666666"/>
                <w:sz w:val="20"/>
                <w:szCs w:val="20"/>
                <w:highlight w:val="white"/>
              </w:rPr>
              <w:t xml:space="preserve">The red:IR absorption modulation ratio (R) equals 1 at SpO2 85% </w:t>
            </w:r>
          </w:p>
          <w:p w14:paraId="670B5EB1" w14:textId="77777777" w:rsidR="00CF7133" w:rsidRDefault="00876F5A">
            <w:pPr>
              <w:ind w:left="120" w:right="120"/>
              <w:rPr>
                <w:sz w:val="20"/>
                <w:szCs w:val="20"/>
              </w:rPr>
            </w:pPr>
            <w:r>
              <w:rPr>
                <w:sz w:val="20"/>
                <w:szCs w:val="20"/>
              </w:rPr>
              <w:t xml:space="preserve"> </w:t>
            </w:r>
          </w:p>
        </w:tc>
        <w:tc>
          <w:tcPr>
            <w:tcW w:w="4455" w:type="dxa"/>
            <w:tcBorders>
              <w:top w:val="nil"/>
              <w:left w:val="nil"/>
              <w:bottom w:val="single" w:sz="7" w:space="0" w:color="000000"/>
              <w:right w:val="single" w:sz="7" w:space="0" w:color="000000"/>
            </w:tcBorders>
            <w:tcMar>
              <w:top w:w="100" w:type="dxa"/>
              <w:left w:w="100" w:type="dxa"/>
              <w:bottom w:w="100" w:type="dxa"/>
              <w:right w:w="100" w:type="dxa"/>
            </w:tcMar>
          </w:tcPr>
          <w:p w14:paraId="3A3C8996" w14:textId="77777777" w:rsidR="00CF7133" w:rsidRDefault="00876F5A">
            <w:pPr>
              <w:ind w:left="120" w:right="120"/>
              <w:rPr>
                <w:sz w:val="20"/>
                <w:szCs w:val="20"/>
              </w:rPr>
            </w:pPr>
            <w:r>
              <w:rPr>
                <w:sz w:val="20"/>
                <w:szCs w:val="20"/>
              </w:rPr>
              <w:t>T, this occurs with methemoglobinaemia – due to it absorbing both wavelengths equally</w:t>
            </w:r>
          </w:p>
        </w:tc>
      </w:tr>
      <w:tr w:rsidR="00CF7133" w14:paraId="0CBE9A08" w14:textId="77777777">
        <w:trPr>
          <w:trHeight w:val="1440"/>
        </w:trPr>
        <w:tc>
          <w:tcPr>
            <w:tcW w:w="4425"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57E57A1C" w14:textId="77777777" w:rsidR="00CF7133" w:rsidRDefault="00876F5A">
            <w:pPr>
              <w:ind w:left="120" w:right="120"/>
              <w:rPr>
                <w:rFonts w:ascii="Georgia" w:eastAsia="Georgia" w:hAnsi="Georgia" w:cs="Georgia"/>
                <w:color w:val="666666"/>
                <w:sz w:val="20"/>
                <w:szCs w:val="20"/>
                <w:highlight w:val="white"/>
              </w:rPr>
            </w:pPr>
            <w:r>
              <w:rPr>
                <w:rFonts w:ascii="Georgia" w:eastAsia="Georgia" w:hAnsi="Georgia" w:cs="Georgia"/>
                <w:color w:val="666666"/>
                <w:sz w:val="20"/>
                <w:szCs w:val="20"/>
                <w:highlight w:val="white"/>
              </w:rPr>
              <w:t xml:space="preserve">Intravenous injection of indocyanine green causes a transient reduction in SpO2 </w:t>
            </w:r>
          </w:p>
          <w:p w14:paraId="198A63A2" w14:textId="77777777" w:rsidR="00CF7133" w:rsidRDefault="00876F5A">
            <w:pPr>
              <w:ind w:left="120" w:right="120"/>
              <w:rPr>
                <w:sz w:val="20"/>
                <w:szCs w:val="20"/>
              </w:rPr>
            </w:pPr>
            <w:r>
              <w:rPr>
                <w:sz w:val="20"/>
                <w:szCs w:val="20"/>
              </w:rPr>
              <w:t xml:space="preserve"> </w:t>
            </w:r>
          </w:p>
        </w:tc>
        <w:tc>
          <w:tcPr>
            <w:tcW w:w="4455" w:type="dxa"/>
            <w:tcBorders>
              <w:top w:val="nil"/>
              <w:left w:val="nil"/>
              <w:bottom w:val="single" w:sz="7" w:space="0" w:color="000000"/>
              <w:right w:val="single" w:sz="7" w:space="0" w:color="000000"/>
            </w:tcBorders>
            <w:tcMar>
              <w:top w:w="100" w:type="dxa"/>
              <w:left w:w="100" w:type="dxa"/>
              <w:bottom w:w="100" w:type="dxa"/>
              <w:right w:w="100" w:type="dxa"/>
            </w:tcMar>
          </w:tcPr>
          <w:p w14:paraId="6D1D010F" w14:textId="77777777" w:rsidR="00CF7133" w:rsidRDefault="00876F5A">
            <w:pPr>
              <w:ind w:left="120" w:right="120"/>
              <w:rPr>
                <w:sz w:val="20"/>
                <w:szCs w:val="20"/>
              </w:rPr>
            </w:pPr>
            <w:r>
              <w:rPr>
                <w:sz w:val="20"/>
                <w:szCs w:val="20"/>
              </w:rPr>
              <w:t>True</w:t>
            </w:r>
          </w:p>
        </w:tc>
      </w:tr>
      <w:tr w:rsidR="00CF7133" w14:paraId="615BF21F" w14:textId="77777777">
        <w:trPr>
          <w:trHeight w:val="1440"/>
        </w:trPr>
        <w:tc>
          <w:tcPr>
            <w:tcW w:w="4425"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0727E8DF" w14:textId="77777777" w:rsidR="00CF7133" w:rsidRDefault="00876F5A">
            <w:pPr>
              <w:ind w:left="120" w:right="120"/>
              <w:rPr>
                <w:rFonts w:ascii="Georgia" w:eastAsia="Georgia" w:hAnsi="Georgia" w:cs="Georgia"/>
                <w:color w:val="666666"/>
                <w:sz w:val="20"/>
                <w:szCs w:val="20"/>
                <w:highlight w:val="white"/>
              </w:rPr>
            </w:pPr>
            <w:r>
              <w:rPr>
                <w:rFonts w:ascii="Georgia" w:eastAsia="Georgia" w:hAnsi="Georgia" w:cs="Georgia"/>
                <w:color w:val="666666"/>
                <w:sz w:val="20"/>
                <w:szCs w:val="20"/>
                <w:highlight w:val="white"/>
              </w:rPr>
              <w:t xml:space="preserve">The accuracy of SpO2 in humans has not been calibrated below 70%   </w:t>
            </w:r>
          </w:p>
          <w:p w14:paraId="211D5CD3" w14:textId="77777777" w:rsidR="00CF7133" w:rsidRDefault="00876F5A">
            <w:pPr>
              <w:ind w:left="120" w:right="120"/>
              <w:rPr>
                <w:sz w:val="20"/>
                <w:szCs w:val="20"/>
              </w:rPr>
            </w:pPr>
            <w:r>
              <w:rPr>
                <w:sz w:val="20"/>
                <w:szCs w:val="20"/>
              </w:rPr>
              <w:t xml:space="preserve"> </w:t>
            </w:r>
          </w:p>
        </w:tc>
        <w:tc>
          <w:tcPr>
            <w:tcW w:w="4455" w:type="dxa"/>
            <w:tcBorders>
              <w:top w:val="nil"/>
              <w:left w:val="nil"/>
              <w:bottom w:val="single" w:sz="7" w:space="0" w:color="000000"/>
              <w:right w:val="single" w:sz="7" w:space="0" w:color="000000"/>
            </w:tcBorders>
            <w:tcMar>
              <w:top w:w="100" w:type="dxa"/>
              <w:left w:w="100" w:type="dxa"/>
              <w:bottom w:w="100" w:type="dxa"/>
              <w:right w:w="100" w:type="dxa"/>
            </w:tcMar>
          </w:tcPr>
          <w:p w14:paraId="7E7ECBC3" w14:textId="77777777" w:rsidR="00CF7133" w:rsidRDefault="00876F5A">
            <w:pPr>
              <w:ind w:left="120" w:right="120"/>
              <w:rPr>
                <w:sz w:val="20"/>
                <w:szCs w:val="20"/>
              </w:rPr>
            </w:pPr>
            <w:r>
              <w:rPr>
                <w:sz w:val="20"/>
                <w:szCs w:val="20"/>
              </w:rPr>
              <w:t>T, It was calibrated between 70-100%, apparently it’s unethical to go below 70%</w:t>
            </w:r>
          </w:p>
        </w:tc>
      </w:tr>
      <w:tr w:rsidR="00CF7133" w14:paraId="2073C69B" w14:textId="77777777">
        <w:trPr>
          <w:trHeight w:val="1120"/>
        </w:trPr>
        <w:tc>
          <w:tcPr>
            <w:tcW w:w="4425"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1F6479E3" w14:textId="77777777" w:rsidR="00CF7133" w:rsidRDefault="00876F5A">
            <w:pPr>
              <w:ind w:left="120" w:right="120"/>
              <w:rPr>
                <w:rFonts w:ascii="Georgia" w:eastAsia="Georgia" w:hAnsi="Georgia" w:cs="Georgia"/>
                <w:color w:val="666666"/>
                <w:sz w:val="20"/>
                <w:szCs w:val="20"/>
                <w:highlight w:val="white"/>
              </w:rPr>
            </w:pPr>
            <w:r>
              <w:rPr>
                <w:rFonts w:ascii="Georgia" w:eastAsia="Georgia" w:hAnsi="Georgia" w:cs="Georgia"/>
                <w:color w:val="666666"/>
                <w:sz w:val="20"/>
                <w:szCs w:val="20"/>
                <w:highlight w:val="white"/>
              </w:rPr>
              <w:t>Red nail polish is likely to cause inaccurate SpO2 readings</w:t>
            </w:r>
          </w:p>
          <w:p w14:paraId="6CA4BF25" w14:textId="77777777" w:rsidR="00CF7133" w:rsidRDefault="00876F5A">
            <w:pPr>
              <w:ind w:left="120" w:right="120"/>
              <w:rPr>
                <w:sz w:val="20"/>
                <w:szCs w:val="20"/>
              </w:rPr>
            </w:pPr>
            <w:r>
              <w:rPr>
                <w:sz w:val="20"/>
                <w:szCs w:val="20"/>
              </w:rPr>
              <w:t xml:space="preserve"> </w:t>
            </w:r>
          </w:p>
        </w:tc>
        <w:tc>
          <w:tcPr>
            <w:tcW w:w="4455" w:type="dxa"/>
            <w:tcBorders>
              <w:top w:val="nil"/>
              <w:left w:val="nil"/>
              <w:bottom w:val="single" w:sz="7" w:space="0" w:color="000000"/>
              <w:right w:val="single" w:sz="7" w:space="0" w:color="000000"/>
            </w:tcBorders>
            <w:tcMar>
              <w:top w:w="100" w:type="dxa"/>
              <w:left w:w="100" w:type="dxa"/>
              <w:bottom w:w="100" w:type="dxa"/>
              <w:right w:w="100" w:type="dxa"/>
            </w:tcMar>
          </w:tcPr>
          <w:p w14:paraId="0745EBCD" w14:textId="77777777" w:rsidR="00CF7133" w:rsidRDefault="00876F5A">
            <w:pPr>
              <w:ind w:left="120" w:right="120"/>
              <w:rPr>
                <w:sz w:val="20"/>
                <w:szCs w:val="20"/>
              </w:rPr>
            </w:pPr>
            <w:r>
              <w:rPr>
                <w:sz w:val="20"/>
                <w:szCs w:val="20"/>
              </w:rPr>
              <w:t>T</w:t>
            </w:r>
          </w:p>
        </w:tc>
      </w:tr>
    </w:tbl>
    <w:p w14:paraId="1496E574" w14:textId="77777777" w:rsidR="00CF7133" w:rsidRDefault="00876F5A">
      <w:pPr>
        <w:rPr>
          <w:sz w:val="20"/>
          <w:szCs w:val="20"/>
        </w:rPr>
      </w:pPr>
      <w:r>
        <w:rPr>
          <w:sz w:val="20"/>
          <w:szCs w:val="20"/>
        </w:rPr>
        <w:t xml:space="preserve"> </w:t>
      </w:r>
    </w:p>
    <w:p w14:paraId="7BED4F01" w14:textId="77777777" w:rsidR="00876F5A" w:rsidRDefault="00876F5A">
      <w:pPr>
        <w:rPr>
          <w:rFonts w:ascii="Georgia" w:eastAsia="Georgia" w:hAnsi="Georgia" w:cs="Georgia"/>
          <w:color w:val="666666"/>
          <w:sz w:val="20"/>
          <w:szCs w:val="20"/>
          <w:highlight w:val="white"/>
        </w:rPr>
      </w:pPr>
      <w:r>
        <w:rPr>
          <w:rFonts w:ascii="Georgia" w:eastAsia="Georgia" w:hAnsi="Georgia" w:cs="Georgia"/>
          <w:color w:val="666666"/>
          <w:sz w:val="20"/>
          <w:szCs w:val="20"/>
          <w:highlight w:val="white"/>
        </w:rPr>
        <w:br w:type="page"/>
      </w:r>
    </w:p>
    <w:p w14:paraId="59FCDE96" w14:textId="77777777" w:rsidR="00CF7133" w:rsidRDefault="00876F5A">
      <w:pPr>
        <w:rPr>
          <w:rFonts w:ascii="Georgia" w:eastAsia="Georgia" w:hAnsi="Georgia" w:cs="Georgia"/>
          <w:color w:val="666666"/>
          <w:sz w:val="20"/>
          <w:szCs w:val="20"/>
          <w:highlight w:val="white"/>
        </w:rPr>
      </w:pPr>
      <w:r>
        <w:rPr>
          <w:rFonts w:ascii="Georgia" w:eastAsia="Georgia" w:hAnsi="Georgia" w:cs="Georgia"/>
          <w:color w:val="666666"/>
          <w:sz w:val="20"/>
          <w:szCs w:val="20"/>
          <w:highlight w:val="white"/>
        </w:rPr>
        <w:lastRenderedPageBreak/>
        <w:t>BT_PO 1.90 Describe the pharmacology of insulin preparations …</w:t>
      </w:r>
    </w:p>
    <w:p w14:paraId="54F3F8D5" w14:textId="77777777" w:rsidR="00CF7133" w:rsidRDefault="00876F5A">
      <w:pPr>
        <w:rPr>
          <w:rFonts w:ascii="Georgia" w:eastAsia="Georgia" w:hAnsi="Georgia" w:cs="Georgia"/>
          <w:color w:val="666666"/>
          <w:sz w:val="20"/>
          <w:szCs w:val="20"/>
          <w:highlight w:val="white"/>
        </w:rPr>
      </w:pPr>
      <w:r>
        <w:rPr>
          <w:rFonts w:ascii="Georgia" w:eastAsia="Georgia" w:hAnsi="Georgia" w:cs="Georgia"/>
          <w:color w:val="666666"/>
          <w:sz w:val="20"/>
          <w:szCs w:val="20"/>
          <w:highlight w:val="white"/>
        </w:rPr>
        <w:t>BT_PO 1.85 Describe the control of blood glucose</w:t>
      </w:r>
    </w:p>
    <w:p w14:paraId="2E9DE323" w14:textId="77777777" w:rsidR="00CF7133" w:rsidRDefault="00876F5A">
      <w:pPr>
        <w:rPr>
          <w:sz w:val="20"/>
          <w:szCs w:val="20"/>
        </w:rPr>
      </w:pPr>
      <w:r>
        <w:rPr>
          <w:sz w:val="20"/>
          <w:szCs w:val="20"/>
        </w:rPr>
        <w:t xml:space="preserve"> </w:t>
      </w:r>
    </w:p>
    <w:tbl>
      <w:tblPr>
        <w:tblStyle w:val="ae"/>
        <w:tblW w:w="8880" w:type="dxa"/>
        <w:tblInd w:w="100" w:type="dxa"/>
        <w:tblBorders>
          <w:top w:val="nil"/>
          <w:left w:val="nil"/>
          <w:bottom w:val="nil"/>
          <w:right w:val="nil"/>
          <w:insideH w:val="nil"/>
          <w:insideV w:val="nil"/>
        </w:tblBorders>
        <w:tblLayout w:type="fixed"/>
        <w:tblLook w:val="0600" w:firstRow="0" w:lastRow="0" w:firstColumn="0" w:lastColumn="0" w:noHBand="1" w:noVBand="1"/>
      </w:tblPr>
      <w:tblGrid>
        <w:gridCol w:w="4440"/>
        <w:gridCol w:w="4440"/>
      </w:tblGrid>
      <w:tr w:rsidR="00CF7133" w14:paraId="41D9E791" w14:textId="77777777">
        <w:trPr>
          <w:trHeight w:val="1760"/>
        </w:trPr>
        <w:tc>
          <w:tcPr>
            <w:tcW w:w="4440" w:type="dxa"/>
            <w:tcBorders>
              <w:top w:val="single" w:sz="7" w:space="0" w:color="000000"/>
              <w:left w:val="single" w:sz="7" w:space="0" w:color="000000"/>
              <w:bottom w:val="single" w:sz="7" w:space="0" w:color="000000"/>
              <w:right w:val="single" w:sz="7" w:space="0" w:color="000000"/>
            </w:tcBorders>
            <w:tcMar>
              <w:top w:w="100" w:type="dxa"/>
              <w:left w:w="100" w:type="dxa"/>
              <w:bottom w:w="100" w:type="dxa"/>
              <w:right w:w="100" w:type="dxa"/>
            </w:tcMar>
          </w:tcPr>
          <w:p w14:paraId="7A1F94CC" w14:textId="77777777" w:rsidR="00CF7133" w:rsidRDefault="00876F5A">
            <w:pPr>
              <w:ind w:left="120" w:right="120"/>
              <w:rPr>
                <w:rFonts w:ascii="Georgia" w:eastAsia="Georgia" w:hAnsi="Georgia" w:cs="Georgia"/>
                <w:color w:val="666666"/>
                <w:sz w:val="20"/>
                <w:szCs w:val="20"/>
                <w:highlight w:val="white"/>
              </w:rPr>
            </w:pPr>
            <w:r>
              <w:rPr>
                <w:rFonts w:ascii="Georgia" w:eastAsia="Georgia" w:hAnsi="Georgia" w:cs="Georgia"/>
                <w:color w:val="666666"/>
                <w:sz w:val="20"/>
                <w:szCs w:val="20"/>
                <w:highlight w:val="white"/>
              </w:rPr>
              <w:t>the beta cells of the islets of Langerhans secrete proinsulin, which is then cleaved in the plasma to insulin</w:t>
            </w:r>
          </w:p>
          <w:p w14:paraId="289C4335" w14:textId="77777777" w:rsidR="00CF7133" w:rsidRDefault="00876F5A">
            <w:pPr>
              <w:ind w:left="120" w:right="120"/>
              <w:rPr>
                <w:sz w:val="20"/>
                <w:szCs w:val="20"/>
              </w:rPr>
            </w:pPr>
            <w:r>
              <w:rPr>
                <w:sz w:val="20"/>
                <w:szCs w:val="20"/>
              </w:rPr>
              <w:t xml:space="preserve"> </w:t>
            </w:r>
          </w:p>
        </w:tc>
        <w:tc>
          <w:tcPr>
            <w:tcW w:w="4440" w:type="dxa"/>
            <w:tcBorders>
              <w:top w:val="single" w:sz="7" w:space="0" w:color="000000"/>
              <w:left w:val="nil"/>
              <w:bottom w:val="single" w:sz="7" w:space="0" w:color="000000"/>
              <w:right w:val="single" w:sz="7" w:space="0" w:color="000000"/>
            </w:tcBorders>
            <w:tcMar>
              <w:top w:w="100" w:type="dxa"/>
              <w:left w:w="100" w:type="dxa"/>
              <w:bottom w:w="100" w:type="dxa"/>
              <w:right w:w="100" w:type="dxa"/>
            </w:tcMar>
          </w:tcPr>
          <w:p w14:paraId="0DCB0DB7" w14:textId="77777777" w:rsidR="00CF7133" w:rsidRDefault="00876F5A">
            <w:pPr>
              <w:ind w:left="120" w:right="120"/>
              <w:rPr>
                <w:sz w:val="20"/>
                <w:szCs w:val="20"/>
              </w:rPr>
            </w:pPr>
            <w:r>
              <w:rPr>
                <w:sz w:val="20"/>
                <w:szCs w:val="20"/>
              </w:rPr>
              <w:t>F, Proinsluin is converted to insulin in the granule</w:t>
            </w:r>
          </w:p>
        </w:tc>
      </w:tr>
      <w:tr w:rsidR="00CF7133" w14:paraId="271D0EAC" w14:textId="77777777">
        <w:trPr>
          <w:trHeight w:val="1440"/>
        </w:trPr>
        <w:tc>
          <w:tcPr>
            <w:tcW w:w="4440"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5F958775" w14:textId="77777777" w:rsidR="00CF7133" w:rsidRDefault="00876F5A">
            <w:pPr>
              <w:ind w:left="120" w:right="120"/>
              <w:rPr>
                <w:rFonts w:ascii="Georgia" w:eastAsia="Georgia" w:hAnsi="Georgia" w:cs="Georgia"/>
                <w:color w:val="666666"/>
                <w:sz w:val="20"/>
                <w:szCs w:val="20"/>
                <w:highlight w:val="white"/>
              </w:rPr>
            </w:pPr>
            <w:r>
              <w:rPr>
                <w:rFonts w:ascii="Georgia" w:eastAsia="Georgia" w:hAnsi="Georgia" w:cs="Georgia"/>
                <w:color w:val="666666"/>
                <w:sz w:val="20"/>
                <w:szCs w:val="20"/>
                <w:highlight w:val="white"/>
              </w:rPr>
              <w:t xml:space="preserve"> soluble insulin (Actrapid) starts working 30 minutes after S/C injection</w:t>
            </w:r>
          </w:p>
          <w:p w14:paraId="067A6EEC" w14:textId="77777777" w:rsidR="00CF7133" w:rsidRDefault="00876F5A">
            <w:pPr>
              <w:ind w:left="120" w:right="120"/>
              <w:rPr>
                <w:sz w:val="20"/>
                <w:szCs w:val="20"/>
              </w:rPr>
            </w:pPr>
            <w:r>
              <w:rPr>
                <w:sz w:val="20"/>
                <w:szCs w:val="20"/>
              </w:rPr>
              <w:t xml:space="preserve"> </w:t>
            </w:r>
          </w:p>
        </w:tc>
        <w:tc>
          <w:tcPr>
            <w:tcW w:w="4440" w:type="dxa"/>
            <w:tcBorders>
              <w:top w:val="nil"/>
              <w:left w:val="nil"/>
              <w:bottom w:val="single" w:sz="7" w:space="0" w:color="000000"/>
              <w:right w:val="single" w:sz="7" w:space="0" w:color="000000"/>
            </w:tcBorders>
            <w:tcMar>
              <w:top w:w="100" w:type="dxa"/>
              <w:left w:w="100" w:type="dxa"/>
              <w:bottom w:w="100" w:type="dxa"/>
              <w:right w:w="100" w:type="dxa"/>
            </w:tcMar>
          </w:tcPr>
          <w:p w14:paraId="21FDF7ED" w14:textId="77777777" w:rsidR="00CF7133" w:rsidRDefault="00876F5A">
            <w:pPr>
              <w:ind w:left="120" w:right="120"/>
              <w:rPr>
                <w:sz w:val="20"/>
                <w:szCs w:val="20"/>
              </w:rPr>
            </w:pPr>
            <w:r>
              <w:rPr>
                <w:sz w:val="20"/>
                <w:szCs w:val="20"/>
              </w:rPr>
              <w:t>F, Actrapid onset is 5-15 minutes from injection</w:t>
            </w:r>
          </w:p>
        </w:tc>
      </w:tr>
      <w:tr w:rsidR="00CF7133" w14:paraId="4E0AF915" w14:textId="77777777">
        <w:trPr>
          <w:trHeight w:val="1760"/>
        </w:trPr>
        <w:tc>
          <w:tcPr>
            <w:tcW w:w="4440"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20C8B294" w14:textId="77777777" w:rsidR="00CF7133" w:rsidRDefault="00876F5A">
            <w:pPr>
              <w:ind w:left="120" w:right="120"/>
              <w:rPr>
                <w:rFonts w:ascii="Georgia" w:eastAsia="Georgia" w:hAnsi="Georgia" w:cs="Georgia"/>
                <w:color w:val="666666"/>
                <w:sz w:val="20"/>
                <w:szCs w:val="20"/>
                <w:highlight w:val="white"/>
              </w:rPr>
            </w:pPr>
            <w:r>
              <w:rPr>
                <w:rFonts w:ascii="Georgia" w:eastAsia="Georgia" w:hAnsi="Georgia" w:cs="Georgia"/>
                <w:color w:val="666666"/>
                <w:sz w:val="20"/>
                <w:szCs w:val="20"/>
                <w:highlight w:val="white"/>
              </w:rPr>
              <w:t>i</w:t>
            </w:r>
            <w:r>
              <w:rPr>
                <w:rFonts w:ascii="Georgia" w:eastAsia="Georgia" w:hAnsi="Georgia" w:cs="Georgia"/>
                <w:color w:val="666666"/>
                <w:sz w:val="20"/>
                <w:szCs w:val="20"/>
                <w:highlight w:val="white"/>
              </w:rPr>
              <w:t>nsulin aspart (Novorapid) is more rapidly absorbed than Actrapid because it consists of only the A chain of amino acids</w:t>
            </w:r>
          </w:p>
          <w:p w14:paraId="4E77A64A" w14:textId="77777777" w:rsidR="00CF7133" w:rsidRDefault="00876F5A">
            <w:pPr>
              <w:ind w:left="120" w:right="120"/>
              <w:rPr>
                <w:sz w:val="20"/>
                <w:szCs w:val="20"/>
              </w:rPr>
            </w:pPr>
            <w:r>
              <w:rPr>
                <w:sz w:val="20"/>
                <w:szCs w:val="20"/>
              </w:rPr>
              <w:t xml:space="preserve"> </w:t>
            </w:r>
          </w:p>
        </w:tc>
        <w:tc>
          <w:tcPr>
            <w:tcW w:w="4440" w:type="dxa"/>
            <w:tcBorders>
              <w:top w:val="nil"/>
              <w:left w:val="nil"/>
              <w:bottom w:val="single" w:sz="7" w:space="0" w:color="000000"/>
              <w:right w:val="single" w:sz="7" w:space="0" w:color="000000"/>
            </w:tcBorders>
            <w:tcMar>
              <w:top w:w="100" w:type="dxa"/>
              <w:left w:w="100" w:type="dxa"/>
              <w:bottom w:w="100" w:type="dxa"/>
              <w:right w:w="100" w:type="dxa"/>
            </w:tcMar>
          </w:tcPr>
          <w:p w14:paraId="5F334C82" w14:textId="77777777" w:rsidR="00CF7133" w:rsidRDefault="00876F5A" w:rsidP="00876F5A">
            <w:pPr>
              <w:ind w:left="120" w:right="120"/>
              <w:rPr>
                <w:sz w:val="20"/>
                <w:szCs w:val="20"/>
              </w:rPr>
            </w:pPr>
            <w:r>
              <w:rPr>
                <w:sz w:val="20"/>
                <w:szCs w:val="20"/>
              </w:rPr>
              <w:t>F</w:t>
            </w:r>
          </w:p>
        </w:tc>
      </w:tr>
      <w:tr w:rsidR="00CF7133" w14:paraId="461AF922" w14:textId="77777777">
        <w:trPr>
          <w:trHeight w:val="1760"/>
        </w:trPr>
        <w:tc>
          <w:tcPr>
            <w:tcW w:w="4440"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16027D03" w14:textId="77777777" w:rsidR="00CF7133" w:rsidRDefault="00876F5A">
            <w:pPr>
              <w:ind w:left="120" w:right="120"/>
              <w:rPr>
                <w:rFonts w:ascii="Georgia" w:eastAsia="Georgia" w:hAnsi="Georgia" w:cs="Georgia"/>
                <w:color w:val="666666"/>
                <w:sz w:val="20"/>
                <w:szCs w:val="20"/>
                <w:highlight w:val="white"/>
              </w:rPr>
            </w:pPr>
            <w:r>
              <w:rPr>
                <w:rFonts w:ascii="Georgia" w:eastAsia="Georgia" w:hAnsi="Georgia" w:cs="Georgia"/>
                <w:color w:val="666666"/>
                <w:sz w:val="20"/>
                <w:szCs w:val="20"/>
                <w:highlight w:val="white"/>
              </w:rPr>
              <w:t>insulin glargine (Lantus) is slowly absorbed because the insulin is complexed with zinc and protamine</w:t>
            </w:r>
          </w:p>
          <w:p w14:paraId="7882A285" w14:textId="77777777" w:rsidR="00CF7133" w:rsidRDefault="00876F5A">
            <w:pPr>
              <w:ind w:left="120" w:right="120"/>
              <w:rPr>
                <w:sz w:val="20"/>
                <w:szCs w:val="20"/>
              </w:rPr>
            </w:pPr>
            <w:r>
              <w:rPr>
                <w:sz w:val="20"/>
                <w:szCs w:val="20"/>
              </w:rPr>
              <w:t xml:space="preserve"> </w:t>
            </w:r>
          </w:p>
        </w:tc>
        <w:tc>
          <w:tcPr>
            <w:tcW w:w="4440" w:type="dxa"/>
            <w:tcBorders>
              <w:top w:val="nil"/>
              <w:left w:val="nil"/>
              <w:bottom w:val="single" w:sz="7" w:space="0" w:color="000000"/>
              <w:right w:val="single" w:sz="7" w:space="0" w:color="000000"/>
            </w:tcBorders>
            <w:tcMar>
              <w:top w:w="100" w:type="dxa"/>
              <w:left w:w="100" w:type="dxa"/>
              <w:bottom w:w="100" w:type="dxa"/>
              <w:right w:w="100" w:type="dxa"/>
            </w:tcMar>
          </w:tcPr>
          <w:p w14:paraId="46A1BEA1" w14:textId="77777777" w:rsidR="00CF7133" w:rsidRDefault="00876F5A">
            <w:pPr>
              <w:ind w:left="120" w:right="120"/>
              <w:rPr>
                <w:sz w:val="20"/>
                <w:szCs w:val="20"/>
              </w:rPr>
            </w:pPr>
            <w:r>
              <w:rPr>
                <w:sz w:val="20"/>
                <w:szCs w:val="20"/>
              </w:rPr>
              <w:t>F, Amino acid substitutions prevent deamidation, resulting in slow peakless dissolution and absorption of insulin from the site of injection</w:t>
            </w:r>
          </w:p>
        </w:tc>
      </w:tr>
      <w:tr w:rsidR="00CF7133" w14:paraId="6896419E" w14:textId="77777777">
        <w:trPr>
          <w:trHeight w:val="1340"/>
        </w:trPr>
        <w:tc>
          <w:tcPr>
            <w:tcW w:w="4440"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13D4749B" w14:textId="77777777" w:rsidR="00CF7133" w:rsidRDefault="00876F5A">
            <w:pPr>
              <w:ind w:left="120" w:right="120"/>
              <w:rPr>
                <w:rFonts w:ascii="Georgia" w:eastAsia="Georgia" w:hAnsi="Georgia" w:cs="Georgia"/>
                <w:color w:val="666666"/>
                <w:sz w:val="20"/>
                <w:szCs w:val="20"/>
                <w:highlight w:val="white"/>
              </w:rPr>
            </w:pPr>
            <w:r>
              <w:rPr>
                <w:rFonts w:ascii="Georgia" w:eastAsia="Georgia" w:hAnsi="Georgia" w:cs="Georgia"/>
                <w:color w:val="666666"/>
                <w:sz w:val="20"/>
                <w:szCs w:val="20"/>
                <w:highlight w:val="white"/>
              </w:rPr>
              <w:t>biguanides act by increasing cellular sensitivity to insulin</w:t>
            </w:r>
          </w:p>
          <w:p w14:paraId="588A1D52" w14:textId="77777777" w:rsidR="00CF7133" w:rsidRDefault="00876F5A">
            <w:pPr>
              <w:ind w:left="120" w:right="120"/>
              <w:rPr>
                <w:rFonts w:ascii="Georgia" w:eastAsia="Georgia" w:hAnsi="Georgia" w:cs="Georgia"/>
                <w:color w:val="666666"/>
                <w:sz w:val="20"/>
                <w:szCs w:val="20"/>
                <w:highlight w:val="white"/>
              </w:rPr>
            </w:pPr>
            <w:r>
              <w:rPr>
                <w:rFonts w:ascii="Georgia" w:eastAsia="Georgia" w:hAnsi="Georgia" w:cs="Georgia"/>
                <w:color w:val="666666"/>
                <w:sz w:val="20"/>
                <w:szCs w:val="20"/>
                <w:highlight w:val="white"/>
              </w:rPr>
              <w:t xml:space="preserve"> </w:t>
            </w:r>
          </w:p>
        </w:tc>
        <w:tc>
          <w:tcPr>
            <w:tcW w:w="4440" w:type="dxa"/>
            <w:tcBorders>
              <w:top w:val="nil"/>
              <w:left w:val="nil"/>
              <w:bottom w:val="single" w:sz="7" w:space="0" w:color="000000"/>
              <w:right w:val="single" w:sz="7" w:space="0" w:color="000000"/>
            </w:tcBorders>
            <w:tcMar>
              <w:top w:w="100" w:type="dxa"/>
              <w:left w:w="100" w:type="dxa"/>
              <w:bottom w:w="100" w:type="dxa"/>
              <w:right w:w="100" w:type="dxa"/>
            </w:tcMar>
          </w:tcPr>
          <w:p w14:paraId="4593C9C6" w14:textId="77777777" w:rsidR="00CF7133" w:rsidRDefault="00876F5A">
            <w:pPr>
              <w:ind w:left="120" w:right="120"/>
              <w:rPr>
                <w:sz w:val="20"/>
                <w:szCs w:val="20"/>
              </w:rPr>
            </w:pPr>
            <w:r>
              <w:rPr>
                <w:sz w:val="20"/>
                <w:szCs w:val="20"/>
              </w:rPr>
              <w:t>T, Effect by suppressing GNG/Glycogen breakdown</w:t>
            </w:r>
          </w:p>
          <w:p w14:paraId="51B09BDA" w14:textId="77777777" w:rsidR="00CF7133" w:rsidRDefault="00876F5A">
            <w:pPr>
              <w:ind w:left="120" w:right="120"/>
              <w:rPr>
                <w:sz w:val="20"/>
                <w:szCs w:val="20"/>
              </w:rPr>
            </w:pPr>
            <w:r>
              <w:rPr>
                <w:sz w:val="20"/>
                <w:szCs w:val="20"/>
              </w:rPr>
              <w:t>Increasee Insulin Sensitivity</w:t>
            </w:r>
          </w:p>
          <w:p w14:paraId="7F57DBC0" w14:textId="77777777" w:rsidR="00CF7133" w:rsidRDefault="00876F5A">
            <w:pPr>
              <w:ind w:left="120" w:right="120"/>
              <w:rPr>
                <w:sz w:val="20"/>
                <w:szCs w:val="20"/>
              </w:rPr>
            </w:pPr>
            <w:r>
              <w:rPr>
                <w:sz w:val="20"/>
                <w:szCs w:val="20"/>
              </w:rPr>
              <w:t>Decrease GI absorption of glucose</w:t>
            </w:r>
          </w:p>
        </w:tc>
      </w:tr>
      <w:tr w:rsidR="00CF7133" w14:paraId="460E9905" w14:textId="77777777">
        <w:trPr>
          <w:trHeight w:val="1760"/>
        </w:trPr>
        <w:tc>
          <w:tcPr>
            <w:tcW w:w="4440"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676047C0" w14:textId="77777777" w:rsidR="00CF7133" w:rsidRDefault="00876F5A">
            <w:pPr>
              <w:ind w:left="120" w:right="120"/>
              <w:rPr>
                <w:rFonts w:ascii="Georgia" w:eastAsia="Georgia" w:hAnsi="Georgia" w:cs="Georgia"/>
                <w:color w:val="666666"/>
                <w:sz w:val="20"/>
                <w:szCs w:val="20"/>
                <w:highlight w:val="white"/>
              </w:rPr>
            </w:pPr>
            <w:r>
              <w:rPr>
                <w:rFonts w:ascii="Georgia" w:eastAsia="Georgia" w:hAnsi="Georgia" w:cs="Georgia"/>
                <w:color w:val="666666"/>
                <w:sz w:val="20"/>
                <w:szCs w:val="20"/>
                <w:highlight w:val="white"/>
              </w:rPr>
              <w:t xml:space="preserve">  insulin increases the uptake of glucose into the liver, by upregulating the number of GLUT-4 transporters</w:t>
            </w:r>
          </w:p>
          <w:p w14:paraId="73AD8C87" w14:textId="77777777" w:rsidR="00CF7133" w:rsidRDefault="00876F5A">
            <w:pPr>
              <w:ind w:left="120" w:right="120"/>
              <w:rPr>
                <w:sz w:val="20"/>
                <w:szCs w:val="20"/>
              </w:rPr>
            </w:pPr>
            <w:r>
              <w:rPr>
                <w:sz w:val="20"/>
                <w:szCs w:val="20"/>
              </w:rPr>
              <w:t xml:space="preserve"> </w:t>
            </w:r>
          </w:p>
        </w:tc>
        <w:tc>
          <w:tcPr>
            <w:tcW w:w="4440" w:type="dxa"/>
            <w:tcBorders>
              <w:top w:val="nil"/>
              <w:left w:val="nil"/>
              <w:bottom w:val="single" w:sz="7" w:space="0" w:color="000000"/>
              <w:right w:val="single" w:sz="7" w:space="0" w:color="000000"/>
            </w:tcBorders>
            <w:tcMar>
              <w:top w:w="100" w:type="dxa"/>
              <w:left w:w="100" w:type="dxa"/>
              <w:bottom w:w="100" w:type="dxa"/>
              <w:right w:w="100" w:type="dxa"/>
            </w:tcMar>
          </w:tcPr>
          <w:p w14:paraId="63F519F1" w14:textId="77777777" w:rsidR="00CF7133" w:rsidRDefault="00876F5A">
            <w:pPr>
              <w:ind w:left="120" w:right="120"/>
              <w:rPr>
                <w:sz w:val="20"/>
                <w:szCs w:val="20"/>
              </w:rPr>
            </w:pPr>
            <w:r>
              <w:rPr>
                <w:sz w:val="20"/>
                <w:szCs w:val="20"/>
              </w:rPr>
              <w:t>F, Glut 4 is found in skeletal muscle and adipose</w:t>
            </w:r>
          </w:p>
          <w:p w14:paraId="4CF118FA" w14:textId="77777777" w:rsidR="00CF7133" w:rsidRDefault="00876F5A">
            <w:pPr>
              <w:ind w:left="120" w:right="120"/>
              <w:rPr>
                <w:sz w:val="20"/>
                <w:szCs w:val="20"/>
              </w:rPr>
            </w:pPr>
            <w:r>
              <w:rPr>
                <w:sz w:val="20"/>
                <w:szCs w:val="20"/>
              </w:rPr>
              <w:t xml:space="preserve"> </w:t>
            </w:r>
          </w:p>
          <w:p w14:paraId="58581446" w14:textId="77777777" w:rsidR="00CF7133" w:rsidRDefault="00876F5A">
            <w:pPr>
              <w:ind w:left="120" w:right="120"/>
              <w:rPr>
                <w:sz w:val="20"/>
                <w:szCs w:val="20"/>
              </w:rPr>
            </w:pPr>
            <w:r>
              <w:rPr>
                <w:sz w:val="20"/>
                <w:szCs w:val="20"/>
              </w:rPr>
              <w:t>Glut 2 is Liver</w:t>
            </w:r>
          </w:p>
        </w:tc>
      </w:tr>
    </w:tbl>
    <w:p w14:paraId="39113B9E" w14:textId="77777777" w:rsidR="00CF7133" w:rsidRDefault="00876F5A">
      <w:pPr>
        <w:rPr>
          <w:sz w:val="20"/>
          <w:szCs w:val="20"/>
        </w:rPr>
      </w:pPr>
      <w:r>
        <w:rPr>
          <w:sz w:val="20"/>
          <w:szCs w:val="20"/>
        </w:rPr>
        <w:t xml:space="preserve"> </w:t>
      </w:r>
    </w:p>
    <w:p w14:paraId="6528FE54" w14:textId="77777777" w:rsidR="00CF7133" w:rsidRDefault="00876F5A">
      <w:pPr>
        <w:rPr>
          <w:sz w:val="20"/>
          <w:szCs w:val="20"/>
        </w:rPr>
      </w:pPr>
      <w:r>
        <w:rPr>
          <w:sz w:val="20"/>
          <w:szCs w:val="20"/>
        </w:rPr>
        <w:t xml:space="preserve"> </w:t>
      </w:r>
    </w:p>
    <w:p w14:paraId="70B1C5DD" w14:textId="77777777" w:rsidR="00CF7133" w:rsidRDefault="00876F5A">
      <w:pPr>
        <w:rPr>
          <w:sz w:val="20"/>
          <w:szCs w:val="20"/>
        </w:rPr>
      </w:pPr>
      <w:r>
        <w:rPr>
          <w:sz w:val="20"/>
          <w:szCs w:val="20"/>
        </w:rPr>
        <w:t xml:space="preserve"> </w:t>
      </w:r>
    </w:p>
    <w:p w14:paraId="6F0097F5" w14:textId="77777777" w:rsidR="00CF7133" w:rsidRDefault="00CF7133">
      <w:pPr>
        <w:rPr>
          <w:sz w:val="20"/>
          <w:szCs w:val="20"/>
        </w:rPr>
      </w:pPr>
    </w:p>
    <w:p w14:paraId="04D288C5" w14:textId="77777777" w:rsidR="00CF7133" w:rsidRDefault="00876F5A">
      <w:pPr>
        <w:rPr>
          <w:sz w:val="20"/>
          <w:szCs w:val="20"/>
        </w:rPr>
      </w:pPr>
      <w:r>
        <w:br w:type="page"/>
      </w:r>
    </w:p>
    <w:p w14:paraId="1BD59D4C" w14:textId="77777777" w:rsidR="00CF7133" w:rsidRDefault="00CF7133">
      <w:pPr>
        <w:rPr>
          <w:sz w:val="20"/>
          <w:szCs w:val="20"/>
        </w:rPr>
      </w:pPr>
    </w:p>
    <w:p w14:paraId="6D003B22" w14:textId="77777777" w:rsidR="00CF7133" w:rsidRDefault="00876F5A">
      <w:pPr>
        <w:rPr>
          <w:b/>
          <w:color w:val="FF0000"/>
          <w:sz w:val="20"/>
          <w:szCs w:val="20"/>
        </w:rPr>
      </w:pPr>
      <w:r>
        <w:rPr>
          <w:b/>
          <w:color w:val="FF0000"/>
          <w:sz w:val="20"/>
          <w:szCs w:val="20"/>
          <w:u w:val="single"/>
        </w:rPr>
        <w:t>WEDNESDAYS</w:t>
      </w:r>
      <w:r>
        <w:rPr>
          <w:b/>
          <w:color w:val="FF0000"/>
          <w:sz w:val="20"/>
          <w:szCs w:val="20"/>
        </w:rPr>
        <w:t>:</w:t>
      </w:r>
    </w:p>
    <w:p w14:paraId="3CE96EFA" w14:textId="77777777" w:rsidR="00CF7133" w:rsidRDefault="00876F5A">
      <w:pPr>
        <w:rPr>
          <w:sz w:val="20"/>
          <w:szCs w:val="20"/>
        </w:rPr>
      </w:pPr>
      <w:r>
        <w:rPr>
          <w:sz w:val="20"/>
          <w:szCs w:val="20"/>
        </w:rPr>
        <w:t>Niki</w:t>
      </w:r>
    </w:p>
    <w:p w14:paraId="62534EC0" w14:textId="77777777" w:rsidR="00CF7133" w:rsidRDefault="00876F5A">
      <w:pPr>
        <w:rPr>
          <w:sz w:val="20"/>
          <w:szCs w:val="20"/>
        </w:rPr>
      </w:pPr>
      <w:r>
        <w:rPr>
          <w:sz w:val="20"/>
          <w:szCs w:val="20"/>
        </w:rPr>
        <w:t>31/5/17</w:t>
      </w:r>
    </w:p>
    <w:p w14:paraId="3101051A" w14:textId="77777777" w:rsidR="00CF7133" w:rsidRDefault="00876F5A">
      <w:pPr>
        <w:rPr>
          <w:sz w:val="20"/>
          <w:szCs w:val="20"/>
        </w:rPr>
      </w:pPr>
      <w:r>
        <w:rPr>
          <w:sz w:val="20"/>
          <w:szCs w:val="20"/>
        </w:rPr>
        <w:t xml:space="preserve"> </w:t>
      </w:r>
    </w:p>
    <w:tbl>
      <w:tblPr>
        <w:tblStyle w:val="af"/>
        <w:tblW w:w="8940" w:type="dxa"/>
        <w:tblInd w:w="1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470"/>
        <w:gridCol w:w="4470"/>
      </w:tblGrid>
      <w:tr w:rsidR="00CF7133" w14:paraId="5453531E" w14:textId="77777777">
        <w:trPr>
          <w:trHeight w:val="2840"/>
        </w:trPr>
        <w:tc>
          <w:tcPr>
            <w:tcW w:w="44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F2D78C3" w14:textId="77777777" w:rsidR="00CF7133" w:rsidRDefault="00876F5A">
            <w:pPr>
              <w:rPr>
                <w:sz w:val="20"/>
                <w:szCs w:val="20"/>
              </w:rPr>
            </w:pPr>
            <w:r>
              <w:rPr>
                <w:sz w:val="20"/>
                <w:szCs w:val="20"/>
              </w:rPr>
              <w:t>Regarding PGF2 alpha:</w:t>
            </w:r>
          </w:p>
          <w:p w14:paraId="5E7E7ACC" w14:textId="77777777" w:rsidR="00CF7133" w:rsidRDefault="00876F5A">
            <w:pPr>
              <w:rPr>
                <w:sz w:val="20"/>
                <w:szCs w:val="20"/>
              </w:rPr>
            </w:pPr>
            <w:r>
              <w:rPr>
                <w:sz w:val="20"/>
                <w:szCs w:val="20"/>
              </w:rPr>
              <w:t xml:space="preserve"> </w:t>
            </w:r>
          </w:p>
          <w:p w14:paraId="3539D986" w14:textId="77777777" w:rsidR="00CF7133" w:rsidRDefault="00876F5A">
            <w:pPr>
              <w:rPr>
                <w:sz w:val="20"/>
                <w:szCs w:val="20"/>
              </w:rPr>
            </w:pPr>
            <w:r>
              <w:rPr>
                <w:sz w:val="20"/>
                <w:szCs w:val="20"/>
              </w:rPr>
              <w:t>Q. It increases uterine tone.  TRUE/ FALSE</w:t>
            </w:r>
          </w:p>
        </w:tc>
        <w:tc>
          <w:tcPr>
            <w:tcW w:w="447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075AB55C" w14:textId="77777777" w:rsidR="00CF7133" w:rsidRDefault="00876F5A">
            <w:pPr>
              <w:rPr>
                <w:sz w:val="20"/>
                <w:szCs w:val="20"/>
              </w:rPr>
            </w:pPr>
            <w:r>
              <w:rPr>
                <w:sz w:val="20"/>
                <w:szCs w:val="20"/>
              </w:rPr>
              <w:t>True</w:t>
            </w:r>
          </w:p>
          <w:p w14:paraId="3DEC4F6E" w14:textId="77777777" w:rsidR="00CF7133" w:rsidRDefault="00876F5A">
            <w:pPr>
              <w:rPr>
                <w:sz w:val="20"/>
                <w:szCs w:val="20"/>
              </w:rPr>
            </w:pPr>
            <w:r>
              <w:rPr>
                <w:sz w:val="20"/>
                <w:szCs w:val="20"/>
              </w:rPr>
              <w:t xml:space="preserve"> </w:t>
            </w:r>
          </w:p>
          <w:p w14:paraId="2DB013F7" w14:textId="77777777" w:rsidR="00CF7133" w:rsidRDefault="00876F5A">
            <w:pPr>
              <w:rPr>
                <w:sz w:val="20"/>
                <w:szCs w:val="20"/>
              </w:rPr>
            </w:pPr>
            <w:r>
              <w:rPr>
                <w:sz w:val="20"/>
                <w:szCs w:val="20"/>
              </w:rPr>
              <w:t>Used for PPH due to uterine atony that is not responsive to oxytocin, ergometrine, misoprostol.</w:t>
            </w:r>
          </w:p>
          <w:p w14:paraId="56FABEE0" w14:textId="77777777" w:rsidR="00CF7133" w:rsidRDefault="00876F5A">
            <w:pPr>
              <w:rPr>
                <w:sz w:val="20"/>
                <w:szCs w:val="20"/>
              </w:rPr>
            </w:pPr>
            <w:r>
              <w:rPr>
                <w:sz w:val="20"/>
                <w:szCs w:val="20"/>
              </w:rPr>
              <w:t>- all on RWH management of PPH flowchart.</w:t>
            </w:r>
          </w:p>
          <w:p w14:paraId="6C79708A" w14:textId="77777777" w:rsidR="00CF7133" w:rsidRDefault="00876F5A">
            <w:pPr>
              <w:rPr>
                <w:sz w:val="20"/>
                <w:szCs w:val="20"/>
              </w:rPr>
            </w:pPr>
            <w:r>
              <w:rPr>
                <w:sz w:val="20"/>
                <w:szCs w:val="20"/>
              </w:rPr>
              <w:t xml:space="preserve"> </w:t>
            </w:r>
          </w:p>
          <w:p w14:paraId="09DF3DD2" w14:textId="77777777" w:rsidR="00CF7133" w:rsidRDefault="00876F5A">
            <w:pPr>
              <w:rPr>
                <w:sz w:val="20"/>
                <w:szCs w:val="20"/>
              </w:rPr>
            </w:pPr>
            <w:r>
              <w:rPr>
                <w:sz w:val="20"/>
                <w:szCs w:val="20"/>
              </w:rPr>
              <w:t>But: relaxes cervix</w:t>
            </w:r>
          </w:p>
        </w:tc>
      </w:tr>
      <w:tr w:rsidR="00CF7133" w14:paraId="4E95C12D" w14:textId="77777777">
        <w:trPr>
          <w:trHeight w:val="1380"/>
        </w:trPr>
        <w:tc>
          <w:tcPr>
            <w:tcW w:w="447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1BA877B9" w14:textId="77777777" w:rsidR="00CF7133" w:rsidRDefault="00876F5A">
            <w:pPr>
              <w:rPr>
                <w:sz w:val="20"/>
                <w:szCs w:val="20"/>
              </w:rPr>
            </w:pPr>
            <w:r>
              <w:rPr>
                <w:sz w:val="20"/>
                <w:szCs w:val="20"/>
              </w:rPr>
              <w:t>Regarding PGF2 alpha:</w:t>
            </w:r>
          </w:p>
          <w:p w14:paraId="2905B52C" w14:textId="77777777" w:rsidR="00CF7133" w:rsidRDefault="00876F5A">
            <w:pPr>
              <w:rPr>
                <w:sz w:val="20"/>
                <w:szCs w:val="20"/>
              </w:rPr>
            </w:pPr>
            <w:r>
              <w:rPr>
                <w:sz w:val="20"/>
                <w:szCs w:val="20"/>
              </w:rPr>
              <w:t xml:space="preserve"> </w:t>
            </w:r>
          </w:p>
          <w:p w14:paraId="5B041EF7" w14:textId="77777777" w:rsidR="00CF7133" w:rsidRDefault="00876F5A">
            <w:pPr>
              <w:rPr>
                <w:sz w:val="20"/>
                <w:szCs w:val="20"/>
              </w:rPr>
            </w:pPr>
            <w:r>
              <w:rPr>
                <w:sz w:val="20"/>
                <w:szCs w:val="20"/>
              </w:rPr>
              <w:t>Q. It can cause bronchoconstriction.  TRUE/ FALSE</w:t>
            </w:r>
          </w:p>
        </w:tc>
        <w:tc>
          <w:tcPr>
            <w:tcW w:w="4470" w:type="dxa"/>
            <w:tcBorders>
              <w:bottom w:val="single" w:sz="8" w:space="0" w:color="000000"/>
              <w:right w:val="single" w:sz="8" w:space="0" w:color="000000"/>
            </w:tcBorders>
            <w:tcMar>
              <w:top w:w="100" w:type="dxa"/>
              <w:left w:w="100" w:type="dxa"/>
              <w:bottom w:w="100" w:type="dxa"/>
              <w:right w:w="100" w:type="dxa"/>
            </w:tcMar>
          </w:tcPr>
          <w:p w14:paraId="4824DC98" w14:textId="77777777" w:rsidR="00CF7133" w:rsidRDefault="00876F5A">
            <w:pPr>
              <w:rPr>
                <w:sz w:val="20"/>
                <w:szCs w:val="20"/>
              </w:rPr>
            </w:pPr>
            <w:r>
              <w:rPr>
                <w:sz w:val="20"/>
                <w:szCs w:val="20"/>
              </w:rPr>
              <w:t>True</w:t>
            </w:r>
          </w:p>
          <w:p w14:paraId="492F9E84" w14:textId="77777777" w:rsidR="00CF7133" w:rsidRDefault="00876F5A">
            <w:pPr>
              <w:rPr>
                <w:sz w:val="20"/>
                <w:szCs w:val="20"/>
              </w:rPr>
            </w:pPr>
            <w:r>
              <w:rPr>
                <w:sz w:val="20"/>
                <w:szCs w:val="20"/>
              </w:rPr>
              <w:t xml:space="preserve"> </w:t>
            </w:r>
          </w:p>
          <w:p w14:paraId="42E10BFD" w14:textId="77777777" w:rsidR="00CF7133" w:rsidRDefault="00876F5A">
            <w:pPr>
              <w:rPr>
                <w:sz w:val="20"/>
                <w:szCs w:val="20"/>
              </w:rPr>
            </w:pPr>
            <w:r>
              <w:rPr>
                <w:sz w:val="20"/>
                <w:szCs w:val="20"/>
              </w:rPr>
              <w:t>PGF2 alpha is a potent bronchoconstrictor.</w:t>
            </w:r>
          </w:p>
        </w:tc>
      </w:tr>
      <w:tr w:rsidR="00CF7133" w14:paraId="2BAD656C" w14:textId="77777777">
        <w:trPr>
          <w:trHeight w:val="1660"/>
        </w:trPr>
        <w:tc>
          <w:tcPr>
            <w:tcW w:w="447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6220B423" w14:textId="77777777" w:rsidR="00CF7133" w:rsidRDefault="00876F5A">
            <w:pPr>
              <w:rPr>
                <w:sz w:val="20"/>
                <w:szCs w:val="20"/>
              </w:rPr>
            </w:pPr>
            <w:r>
              <w:rPr>
                <w:sz w:val="20"/>
                <w:szCs w:val="20"/>
              </w:rPr>
              <w:t>Regarding PGF2 alpha:</w:t>
            </w:r>
          </w:p>
          <w:p w14:paraId="1BAB85EC" w14:textId="77777777" w:rsidR="00CF7133" w:rsidRDefault="00876F5A">
            <w:pPr>
              <w:rPr>
                <w:sz w:val="20"/>
                <w:szCs w:val="20"/>
              </w:rPr>
            </w:pPr>
            <w:r>
              <w:rPr>
                <w:sz w:val="20"/>
                <w:szCs w:val="20"/>
              </w:rPr>
              <w:t xml:space="preserve"> </w:t>
            </w:r>
          </w:p>
          <w:p w14:paraId="1E3D7518" w14:textId="77777777" w:rsidR="00CF7133" w:rsidRDefault="00876F5A">
            <w:pPr>
              <w:rPr>
                <w:sz w:val="20"/>
                <w:szCs w:val="20"/>
              </w:rPr>
            </w:pPr>
            <w:r>
              <w:rPr>
                <w:sz w:val="20"/>
                <w:szCs w:val="20"/>
              </w:rPr>
              <w:t>Q. It reliably causes systemic hypertension.  TRUE/ FALSE</w:t>
            </w:r>
          </w:p>
          <w:p w14:paraId="36C1E2B3" w14:textId="77777777" w:rsidR="00CF7133" w:rsidRDefault="00876F5A">
            <w:pPr>
              <w:rPr>
                <w:sz w:val="20"/>
                <w:szCs w:val="20"/>
              </w:rPr>
            </w:pPr>
            <w:r>
              <w:rPr>
                <w:sz w:val="20"/>
                <w:szCs w:val="20"/>
              </w:rPr>
              <w:t>31/5/17</w:t>
            </w:r>
          </w:p>
        </w:tc>
        <w:tc>
          <w:tcPr>
            <w:tcW w:w="4470" w:type="dxa"/>
            <w:tcBorders>
              <w:bottom w:val="single" w:sz="8" w:space="0" w:color="000000"/>
              <w:right w:val="single" w:sz="8" w:space="0" w:color="000000"/>
            </w:tcBorders>
            <w:tcMar>
              <w:top w:w="100" w:type="dxa"/>
              <w:left w:w="100" w:type="dxa"/>
              <w:bottom w:w="100" w:type="dxa"/>
              <w:right w:w="100" w:type="dxa"/>
            </w:tcMar>
          </w:tcPr>
          <w:p w14:paraId="4722C3B8" w14:textId="77777777" w:rsidR="00CF7133" w:rsidRDefault="00876F5A">
            <w:pPr>
              <w:rPr>
                <w:sz w:val="20"/>
                <w:szCs w:val="20"/>
              </w:rPr>
            </w:pPr>
            <w:r>
              <w:rPr>
                <w:sz w:val="20"/>
                <w:szCs w:val="20"/>
              </w:rPr>
              <w:t>False</w:t>
            </w:r>
          </w:p>
          <w:p w14:paraId="1BBB49C1" w14:textId="77777777" w:rsidR="00CF7133" w:rsidRDefault="00876F5A">
            <w:pPr>
              <w:rPr>
                <w:sz w:val="20"/>
                <w:szCs w:val="20"/>
              </w:rPr>
            </w:pPr>
            <w:r>
              <w:rPr>
                <w:sz w:val="20"/>
                <w:szCs w:val="20"/>
              </w:rPr>
              <w:t xml:space="preserve"> </w:t>
            </w:r>
          </w:p>
          <w:p w14:paraId="7B0937C4" w14:textId="77777777" w:rsidR="00CF7133" w:rsidRDefault="00876F5A">
            <w:pPr>
              <w:rPr>
                <w:sz w:val="20"/>
                <w:szCs w:val="20"/>
              </w:rPr>
            </w:pPr>
            <w:r>
              <w:rPr>
                <w:sz w:val="20"/>
                <w:szCs w:val="20"/>
              </w:rPr>
              <w:t>Can cause hypertension or hypotension.</w:t>
            </w:r>
          </w:p>
        </w:tc>
      </w:tr>
      <w:tr w:rsidR="00CF7133" w14:paraId="43F7ADF5" w14:textId="77777777">
        <w:trPr>
          <w:trHeight w:val="1660"/>
        </w:trPr>
        <w:tc>
          <w:tcPr>
            <w:tcW w:w="447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3618A698" w14:textId="77777777" w:rsidR="00CF7133" w:rsidRDefault="00876F5A">
            <w:pPr>
              <w:rPr>
                <w:sz w:val="20"/>
                <w:szCs w:val="20"/>
              </w:rPr>
            </w:pPr>
            <w:r>
              <w:rPr>
                <w:sz w:val="20"/>
                <w:szCs w:val="20"/>
              </w:rPr>
              <w:t>Regarding PGF2 alpha:</w:t>
            </w:r>
          </w:p>
          <w:p w14:paraId="6ABBDE32" w14:textId="77777777" w:rsidR="00CF7133" w:rsidRDefault="00876F5A">
            <w:pPr>
              <w:rPr>
                <w:sz w:val="20"/>
                <w:szCs w:val="20"/>
              </w:rPr>
            </w:pPr>
            <w:r>
              <w:rPr>
                <w:sz w:val="20"/>
                <w:szCs w:val="20"/>
              </w:rPr>
              <w:t xml:space="preserve"> </w:t>
            </w:r>
          </w:p>
          <w:p w14:paraId="44482138" w14:textId="77777777" w:rsidR="00CF7133" w:rsidRDefault="00876F5A">
            <w:pPr>
              <w:rPr>
                <w:sz w:val="20"/>
                <w:szCs w:val="20"/>
              </w:rPr>
            </w:pPr>
            <w:r>
              <w:rPr>
                <w:sz w:val="20"/>
                <w:szCs w:val="20"/>
              </w:rPr>
              <w:t>Q. Can cause a low grade fever.  TRUE/ FALSE</w:t>
            </w:r>
          </w:p>
          <w:p w14:paraId="1E2F4141" w14:textId="77777777" w:rsidR="00CF7133" w:rsidRDefault="00876F5A">
            <w:pPr>
              <w:rPr>
                <w:sz w:val="20"/>
                <w:szCs w:val="20"/>
              </w:rPr>
            </w:pPr>
            <w:r>
              <w:rPr>
                <w:sz w:val="20"/>
                <w:szCs w:val="20"/>
              </w:rPr>
              <w:t>31/5/17</w:t>
            </w:r>
          </w:p>
        </w:tc>
        <w:tc>
          <w:tcPr>
            <w:tcW w:w="4470" w:type="dxa"/>
            <w:tcBorders>
              <w:bottom w:val="single" w:sz="8" w:space="0" w:color="000000"/>
              <w:right w:val="single" w:sz="8" w:space="0" w:color="000000"/>
            </w:tcBorders>
            <w:tcMar>
              <w:top w:w="100" w:type="dxa"/>
              <w:left w:w="100" w:type="dxa"/>
              <w:bottom w:w="100" w:type="dxa"/>
              <w:right w:w="100" w:type="dxa"/>
            </w:tcMar>
          </w:tcPr>
          <w:p w14:paraId="15E72146" w14:textId="77777777" w:rsidR="00CF7133" w:rsidRDefault="00876F5A">
            <w:pPr>
              <w:rPr>
                <w:sz w:val="20"/>
                <w:szCs w:val="20"/>
              </w:rPr>
            </w:pPr>
            <w:r>
              <w:rPr>
                <w:sz w:val="20"/>
                <w:szCs w:val="20"/>
              </w:rPr>
              <w:t>True</w:t>
            </w:r>
          </w:p>
          <w:p w14:paraId="5EF438EB" w14:textId="77777777" w:rsidR="00CF7133" w:rsidRDefault="00876F5A">
            <w:pPr>
              <w:rPr>
                <w:sz w:val="20"/>
                <w:szCs w:val="20"/>
              </w:rPr>
            </w:pPr>
            <w:r>
              <w:rPr>
                <w:sz w:val="20"/>
                <w:szCs w:val="20"/>
              </w:rPr>
              <w:t xml:space="preserve"> </w:t>
            </w:r>
          </w:p>
          <w:p w14:paraId="5A387BF1" w14:textId="77777777" w:rsidR="00CF7133" w:rsidRDefault="00876F5A">
            <w:pPr>
              <w:rPr>
                <w:sz w:val="20"/>
                <w:szCs w:val="20"/>
              </w:rPr>
            </w:pPr>
            <w:r>
              <w:rPr>
                <w:sz w:val="20"/>
                <w:szCs w:val="20"/>
              </w:rPr>
              <w:t>In 1-5% of cases</w:t>
            </w:r>
          </w:p>
        </w:tc>
      </w:tr>
      <w:tr w:rsidR="00CF7133" w14:paraId="329972E6" w14:textId="77777777">
        <w:trPr>
          <w:trHeight w:val="1960"/>
        </w:trPr>
        <w:tc>
          <w:tcPr>
            <w:tcW w:w="447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0FD96EF1" w14:textId="77777777" w:rsidR="00CF7133" w:rsidRDefault="00876F5A">
            <w:pPr>
              <w:rPr>
                <w:sz w:val="20"/>
                <w:szCs w:val="20"/>
              </w:rPr>
            </w:pPr>
            <w:r>
              <w:rPr>
                <w:sz w:val="20"/>
                <w:szCs w:val="20"/>
              </w:rPr>
              <w:t>Regarding PGF2 alpha:</w:t>
            </w:r>
          </w:p>
          <w:p w14:paraId="2381CC59" w14:textId="77777777" w:rsidR="00CF7133" w:rsidRDefault="00876F5A">
            <w:pPr>
              <w:rPr>
                <w:sz w:val="20"/>
                <w:szCs w:val="20"/>
              </w:rPr>
            </w:pPr>
            <w:r>
              <w:rPr>
                <w:sz w:val="20"/>
                <w:szCs w:val="20"/>
              </w:rPr>
              <w:t xml:space="preserve"> </w:t>
            </w:r>
          </w:p>
          <w:p w14:paraId="45894008" w14:textId="77777777" w:rsidR="00CF7133" w:rsidRDefault="00876F5A">
            <w:pPr>
              <w:rPr>
                <w:sz w:val="20"/>
                <w:szCs w:val="20"/>
              </w:rPr>
            </w:pPr>
            <w:r>
              <w:rPr>
                <w:sz w:val="20"/>
                <w:szCs w:val="20"/>
              </w:rPr>
              <w:t>Q. Is administered in small aliquots intravenously.  TRUE/ FALSE</w:t>
            </w:r>
          </w:p>
        </w:tc>
        <w:tc>
          <w:tcPr>
            <w:tcW w:w="4470" w:type="dxa"/>
            <w:tcBorders>
              <w:bottom w:val="single" w:sz="8" w:space="0" w:color="000000"/>
              <w:right w:val="single" w:sz="8" w:space="0" w:color="000000"/>
            </w:tcBorders>
            <w:tcMar>
              <w:top w:w="100" w:type="dxa"/>
              <w:left w:w="100" w:type="dxa"/>
              <w:bottom w:w="100" w:type="dxa"/>
              <w:right w:w="100" w:type="dxa"/>
            </w:tcMar>
          </w:tcPr>
          <w:p w14:paraId="3D6A5A9C" w14:textId="77777777" w:rsidR="00CF7133" w:rsidRDefault="00876F5A">
            <w:pPr>
              <w:rPr>
                <w:sz w:val="20"/>
                <w:szCs w:val="20"/>
              </w:rPr>
            </w:pPr>
            <w:r>
              <w:rPr>
                <w:sz w:val="20"/>
                <w:szCs w:val="20"/>
              </w:rPr>
              <w:t>False</w:t>
            </w:r>
          </w:p>
          <w:p w14:paraId="3422D522" w14:textId="77777777" w:rsidR="00CF7133" w:rsidRDefault="00876F5A">
            <w:pPr>
              <w:rPr>
                <w:sz w:val="20"/>
                <w:szCs w:val="20"/>
              </w:rPr>
            </w:pPr>
            <w:r>
              <w:rPr>
                <w:sz w:val="20"/>
                <w:szCs w:val="20"/>
              </w:rPr>
              <w:t xml:space="preserve"> </w:t>
            </w:r>
          </w:p>
          <w:p w14:paraId="3757579D" w14:textId="77777777" w:rsidR="00CF7133" w:rsidRDefault="00876F5A">
            <w:pPr>
              <w:rPr>
                <w:sz w:val="20"/>
                <w:szCs w:val="20"/>
              </w:rPr>
            </w:pPr>
            <w:r>
              <w:rPr>
                <w:sz w:val="20"/>
                <w:szCs w:val="20"/>
              </w:rPr>
              <w:t>Can be given IV as an infusion for induction of labour.</w:t>
            </w:r>
          </w:p>
          <w:p w14:paraId="2CC8E8D8" w14:textId="77777777" w:rsidR="00CF7133" w:rsidRDefault="00876F5A">
            <w:pPr>
              <w:rPr>
                <w:sz w:val="20"/>
                <w:szCs w:val="20"/>
              </w:rPr>
            </w:pPr>
            <w:r>
              <w:rPr>
                <w:sz w:val="20"/>
                <w:szCs w:val="20"/>
              </w:rPr>
              <w:t>Can be given into amnionic fluid for late term abortion.</w:t>
            </w:r>
          </w:p>
        </w:tc>
      </w:tr>
    </w:tbl>
    <w:p w14:paraId="43D99F85" w14:textId="77777777" w:rsidR="00CF7133" w:rsidRDefault="00876F5A">
      <w:pPr>
        <w:rPr>
          <w:sz w:val="20"/>
          <w:szCs w:val="20"/>
        </w:rPr>
      </w:pPr>
      <w:r>
        <w:rPr>
          <w:sz w:val="20"/>
          <w:szCs w:val="20"/>
        </w:rPr>
        <w:t xml:space="preserve"> </w:t>
      </w:r>
    </w:p>
    <w:p w14:paraId="0EC9937A" w14:textId="77777777" w:rsidR="00CF7133" w:rsidRDefault="00876F5A">
      <w:pPr>
        <w:rPr>
          <w:sz w:val="20"/>
          <w:szCs w:val="20"/>
        </w:rPr>
      </w:pPr>
      <w:r>
        <w:rPr>
          <w:sz w:val="20"/>
          <w:szCs w:val="20"/>
        </w:rPr>
        <w:t xml:space="preserve"> </w:t>
      </w:r>
    </w:p>
    <w:p w14:paraId="662B60D9" w14:textId="77777777" w:rsidR="00876F5A" w:rsidRDefault="00876F5A">
      <w:pPr>
        <w:rPr>
          <w:sz w:val="20"/>
          <w:szCs w:val="20"/>
        </w:rPr>
      </w:pPr>
      <w:r>
        <w:rPr>
          <w:sz w:val="20"/>
          <w:szCs w:val="20"/>
        </w:rPr>
        <w:br w:type="page"/>
      </w:r>
    </w:p>
    <w:p w14:paraId="292F4125" w14:textId="77777777" w:rsidR="00CF7133" w:rsidRDefault="00876F5A">
      <w:pPr>
        <w:rPr>
          <w:sz w:val="20"/>
          <w:szCs w:val="20"/>
        </w:rPr>
      </w:pPr>
      <w:r>
        <w:rPr>
          <w:sz w:val="20"/>
          <w:szCs w:val="20"/>
        </w:rPr>
        <w:lastRenderedPageBreak/>
        <w:t>7/6/17</w:t>
      </w:r>
    </w:p>
    <w:p w14:paraId="14E2F9E4" w14:textId="77777777" w:rsidR="00CF7133" w:rsidRDefault="00876F5A">
      <w:pPr>
        <w:rPr>
          <w:sz w:val="20"/>
          <w:szCs w:val="20"/>
        </w:rPr>
      </w:pPr>
      <w:r>
        <w:rPr>
          <w:sz w:val="20"/>
          <w:szCs w:val="20"/>
        </w:rPr>
        <w:t>Describe the utero-placental circulation and the principles of placental physiology as related to placental gas exchange and regulation of placental blood flow.</w:t>
      </w:r>
    </w:p>
    <w:tbl>
      <w:tblPr>
        <w:tblStyle w:val="af0"/>
        <w:tblW w:w="8940" w:type="dxa"/>
        <w:tblInd w:w="1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470"/>
        <w:gridCol w:w="4470"/>
      </w:tblGrid>
      <w:tr w:rsidR="00CF7133" w14:paraId="4A35EA27" w14:textId="77777777">
        <w:trPr>
          <w:trHeight w:val="1380"/>
        </w:trPr>
        <w:tc>
          <w:tcPr>
            <w:tcW w:w="44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2996450" w14:textId="77777777" w:rsidR="00CF7133" w:rsidRDefault="00876F5A">
            <w:pPr>
              <w:rPr>
                <w:sz w:val="20"/>
                <w:szCs w:val="20"/>
              </w:rPr>
            </w:pPr>
            <w:r>
              <w:rPr>
                <w:sz w:val="20"/>
                <w:szCs w:val="20"/>
              </w:rPr>
              <w:t>The primary limitation to carbon dioxide transfer across the placenta is blood flow. TRUE/FALSE</w:t>
            </w:r>
          </w:p>
          <w:p w14:paraId="31AA2BA7" w14:textId="77777777" w:rsidR="00CF7133" w:rsidRDefault="00876F5A">
            <w:pPr>
              <w:rPr>
                <w:sz w:val="20"/>
                <w:szCs w:val="20"/>
              </w:rPr>
            </w:pPr>
            <w:r>
              <w:rPr>
                <w:sz w:val="20"/>
                <w:szCs w:val="20"/>
              </w:rPr>
              <w:t>7/6/17</w:t>
            </w:r>
          </w:p>
        </w:tc>
        <w:tc>
          <w:tcPr>
            <w:tcW w:w="447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6859704B" w14:textId="77777777" w:rsidR="00CF7133" w:rsidRDefault="00876F5A">
            <w:pPr>
              <w:rPr>
                <w:sz w:val="20"/>
                <w:szCs w:val="20"/>
              </w:rPr>
            </w:pPr>
            <w:r>
              <w:rPr>
                <w:sz w:val="20"/>
                <w:szCs w:val="20"/>
              </w:rPr>
              <w:t>True</w:t>
            </w:r>
          </w:p>
        </w:tc>
      </w:tr>
      <w:tr w:rsidR="00CF7133" w14:paraId="40BAB5FC" w14:textId="77777777">
        <w:trPr>
          <w:trHeight w:val="1660"/>
        </w:trPr>
        <w:tc>
          <w:tcPr>
            <w:tcW w:w="447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1164AC25" w14:textId="77777777" w:rsidR="00CF7133" w:rsidRDefault="00876F5A">
            <w:pPr>
              <w:rPr>
                <w:sz w:val="20"/>
                <w:szCs w:val="20"/>
              </w:rPr>
            </w:pPr>
            <w:r>
              <w:rPr>
                <w:sz w:val="20"/>
                <w:szCs w:val="20"/>
              </w:rPr>
              <w:t>Maternal-fetal exchange of most drugs and other substances occurs primarily by diffusion TRUE/FALSE</w:t>
            </w:r>
          </w:p>
          <w:p w14:paraId="5E2CAFFA" w14:textId="77777777" w:rsidR="00CF7133" w:rsidRDefault="00876F5A">
            <w:pPr>
              <w:rPr>
                <w:sz w:val="20"/>
                <w:szCs w:val="20"/>
              </w:rPr>
            </w:pPr>
            <w:r>
              <w:rPr>
                <w:sz w:val="20"/>
                <w:szCs w:val="20"/>
              </w:rPr>
              <w:t>7/6/17</w:t>
            </w:r>
          </w:p>
        </w:tc>
        <w:tc>
          <w:tcPr>
            <w:tcW w:w="4470" w:type="dxa"/>
            <w:tcBorders>
              <w:bottom w:val="single" w:sz="8" w:space="0" w:color="000000"/>
              <w:right w:val="single" w:sz="8" w:space="0" w:color="000000"/>
            </w:tcBorders>
            <w:tcMar>
              <w:top w:w="100" w:type="dxa"/>
              <w:left w:w="100" w:type="dxa"/>
              <w:bottom w:w="100" w:type="dxa"/>
              <w:right w:w="100" w:type="dxa"/>
            </w:tcMar>
          </w:tcPr>
          <w:p w14:paraId="7367EDEC" w14:textId="77777777" w:rsidR="00CF7133" w:rsidRDefault="00876F5A">
            <w:pPr>
              <w:rPr>
                <w:sz w:val="20"/>
                <w:szCs w:val="20"/>
              </w:rPr>
            </w:pPr>
            <w:r>
              <w:rPr>
                <w:sz w:val="20"/>
                <w:szCs w:val="20"/>
              </w:rPr>
              <w:t>True</w:t>
            </w:r>
          </w:p>
          <w:p w14:paraId="751F6A59" w14:textId="77777777" w:rsidR="00CF7133" w:rsidRDefault="00876F5A">
            <w:pPr>
              <w:rPr>
                <w:sz w:val="20"/>
                <w:szCs w:val="20"/>
              </w:rPr>
            </w:pPr>
            <w:r>
              <w:rPr>
                <w:sz w:val="20"/>
                <w:szCs w:val="20"/>
              </w:rPr>
              <w:t xml:space="preserve"> </w:t>
            </w:r>
          </w:p>
          <w:p w14:paraId="513FBCA9" w14:textId="77777777" w:rsidR="00CF7133" w:rsidRDefault="00876F5A">
            <w:pPr>
              <w:rPr>
                <w:sz w:val="20"/>
                <w:szCs w:val="20"/>
              </w:rPr>
            </w:pPr>
            <w:r>
              <w:rPr>
                <w:sz w:val="20"/>
                <w:szCs w:val="20"/>
              </w:rPr>
              <w:t>Lipid soluble substances will diffuse across.</w:t>
            </w:r>
          </w:p>
          <w:p w14:paraId="153581A1" w14:textId="77777777" w:rsidR="00CF7133" w:rsidRDefault="00876F5A">
            <w:pPr>
              <w:rPr>
                <w:sz w:val="20"/>
                <w:szCs w:val="20"/>
              </w:rPr>
            </w:pPr>
            <w:r>
              <w:rPr>
                <w:sz w:val="20"/>
                <w:szCs w:val="20"/>
              </w:rPr>
              <w:t>There is some active transport for larger and polar molecules.</w:t>
            </w:r>
          </w:p>
        </w:tc>
      </w:tr>
      <w:tr w:rsidR="00CF7133" w14:paraId="23422DFA" w14:textId="77777777">
        <w:trPr>
          <w:trHeight w:val="2840"/>
        </w:trPr>
        <w:tc>
          <w:tcPr>
            <w:tcW w:w="447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55E45CBD" w14:textId="77777777" w:rsidR="00CF7133" w:rsidRDefault="00876F5A">
            <w:pPr>
              <w:rPr>
                <w:sz w:val="20"/>
                <w:szCs w:val="20"/>
              </w:rPr>
            </w:pPr>
            <w:r>
              <w:rPr>
                <w:sz w:val="20"/>
                <w:szCs w:val="20"/>
              </w:rPr>
              <w:t>Foetal O 2 saturation does not exceed 40% even with 100% O 2 delivery to the mother. TRUE/FALSE</w:t>
            </w:r>
          </w:p>
          <w:p w14:paraId="34C6907C" w14:textId="77777777" w:rsidR="00CF7133" w:rsidRDefault="00876F5A">
            <w:pPr>
              <w:rPr>
                <w:sz w:val="20"/>
                <w:szCs w:val="20"/>
              </w:rPr>
            </w:pPr>
            <w:r>
              <w:rPr>
                <w:sz w:val="20"/>
                <w:szCs w:val="20"/>
              </w:rPr>
              <w:t>7/6/17</w:t>
            </w:r>
          </w:p>
        </w:tc>
        <w:tc>
          <w:tcPr>
            <w:tcW w:w="4470" w:type="dxa"/>
            <w:tcBorders>
              <w:bottom w:val="single" w:sz="8" w:space="0" w:color="000000"/>
              <w:right w:val="single" w:sz="8" w:space="0" w:color="000000"/>
            </w:tcBorders>
            <w:tcMar>
              <w:top w:w="100" w:type="dxa"/>
              <w:left w:w="100" w:type="dxa"/>
              <w:bottom w:w="100" w:type="dxa"/>
              <w:right w:w="100" w:type="dxa"/>
            </w:tcMar>
          </w:tcPr>
          <w:p w14:paraId="40A1A603" w14:textId="77777777" w:rsidR="00CF7133" w:rsidRDefault="00876F5A">
            <w:pPr>
              <w:rPr>
                <w:sz w:val="20"/>
                <w:szCs w:val="20"/>
              </w:rPr>
            </w:pPr>
            <w:r>
              <w:rPr>
                <w:sz w:val="20"/>
                <w:szCs w:val="20"/>
              </w:rPr>
              <w:t>False</w:t>
            </w:r>
          </w:p>
          <w:p w14:paraId="146A8713" w14:textId="77777777" w:rsidR="00CF7133" w:rsidRDefault="00876F5A">
            <w:pPr>
              <w:rPr>
                <w:sz w:val="20"/>
                <w:szCs w:val="20"/>
              </w:rPr>
            </w:pPr>
            <w:r>
              <w:rPr>
                <w:sz w:val="20"/>
                <w:szCs w:val="20"/>
              </w:rPr>
              <w:t xml:space="preserve"> </w:t>
            </w:r>
          </w:p>
          <w:p w14:paraId="55CCB067" w14:textId="77777777" w:rsidR="00CF7133" w:rsidRDefault="00876F5A">
            <w:pPr>
              <w:rPr>
                <w:sz w:val="20"/>
                <w:szCs w:val="20"/>
              </w:rPr>
            </w:pPr>
            <w:r>
              <w:rPr>
                <w:sz w:val="20"/>
                <w:szCs w:val="20"/>
              </w:rPr>
              <w:t>Which saturation are they talking about?</w:t>
            </w:r>
          </w:p>
          <w:p w14:paraId="28984AB8" w14:textId="77777777" w:rsidR="00CF7133" w:rsidRDefault="00876F5A">
            <w:pPr>
              <w:rPr>
                <w:sz w:val="20"/>
                <w:szCs w:val="20"/>
              </w:rPr>
            </w:pPr>
            <w:r>
              <w:rPr>
                <w:sz w:val="20"/>
                <w:szCs w:val="20"/>
              </w:rPr>
              <w:t>- umbilical vein: 80%</w:t>
            </w:r>
          </w:p>
          <w:p w14:paraId="75772C83" w14:textId="77777777" w:rsidR="00CF7133" w:rsidRDefault="00876F5A">
            <w:pPr>
              <w:rPr>
                <w:sz w:val="20"/>
                <w:szCs w:val="20"/>
              </w:rPr>
            </w:pPr>
            <w:r>
              <w:rPr>
                <w:sz w:val="20"/>
                <w:szCs w:val="20"/>
              </w:rPr>
              <w:t>- RA: 67%</w:t>
            </w:r>
          </w:p>
          <w:p w14:paraId="77F39C37" w14:textId="77777777" w:rsidR="00CF7133" w:rsidRDefault="00876F5A">
            <w:pPr>
              <w:rPr>
                <w:sz w:val="20"/>
                <w:szCs w:val="20"/>
              </w:rPr>
            </w:pPr>
            <w:r>
              <w:rPr>
                <w:sz w:val="20"/>
                <w:szCs w:val="20"/>
              </w:rPr>
              <w:t>- LA: 62%</w:t>
            </w:r>
          </w:p>
          <w:p w14:paraId="57BCE948" w14:textId="77777777" w:rsidR="00CF7133" w:rsidRDefault="00876F5A">
            <w:pPr>
              <w:rPr>
                <w:sz w:val="20"/>
                <w:szCs w:val="20"/>
              </w:rPr>
            </w:pPr>
            <w:r>
              <w:rPr>
                <w:sz w:val="20"/>
                <w:szCs w:val="20"/>
              </w:rPr>
              <w:t>- pre-ductal descending aorta: 62%</w:t>
            </w:r>
          </w:p>
          <w:p w14:paraId="054E6060" w14:textId="77777777" w:rsidR="00CF7133" w:rsidRDefault="00876F5A">
            <w:pPr>
              <w:rPr>
                <w:sz w:val="20"/>
                <w:szCs w:val="20"/>
              </w:rPr>
            </w:pPr>
            <w:r>
              <w:rPr>
                <w:sz w:val="20"/>
                <w:szCs w:val="20"/>
              </w:rPr>
              <w:t>- post ductal descending aorta: 58%</w:t>
            </w:r>
          </w:p>
          <w:p w14:paraId="2AD407F6" w14:textId="77777777" w:rsidR="00CF7133" w:rsidRDefault="00876F5A">
            <w:pPr>
              <w:rPr>
                <w:sz w:val="20"/>
                <w:szCs w:val="20"/>
              </w:rPr>
            </w:pPr>
            <w:r>
              <w:rPr>
                <w:sz w:val="20"/>
                <w:szCs w:val="20"/>
              </w:rPr>
              <w:t>All of the saturations are above 40%</w:t>
            </w:r>
          </w:p>
        </w:tc>
      </w:tr>
      <w:tr w:rsidR="00CF7133" w14:paraId="44BCE5B8" w14:textId="77777777">
        <w:trPr>
          <w:trHeight w:val="4920"/>
        </w:trPr>
        <w:tc>
          <w:tcPr>
            <w:tcW w:w="447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3CEA9FD8" w14:textId="77777777" w:rsidR="00CF7133" w:rsidRDefault="00876F5A">
            <w:pPr>
              <w:rPr>
                <w:sz w:val="20"/>
                <w:szCs w:val="20"/>
              </w:rPr>
            </w:pPr>
            <w:r>
              <w:rPr>
                <w:sz w:val="20"/>
                <w:szCs w:val="20"/>
              </w:rPr>
              <w:t>The placenta synthesises progesterone from cholesterol. TRUE/FALSE</w:t>
            </w:r>
          </w:p>
          <w:p w14:paraId="1002FB03" w14:textId="77777777" w:rsidR="00CF7133" w:rsidRDefault="00876F5A">
            <w:pPr>
              <w:rPr>
                <w:sz w:val="20"/>
                <w:szCs w:val="20"/>
              </w:rPr>
            </w:pPr>
            <w:r>
              <w:rPr>
                <w:sz w:val="20"/>
                <w:szCs w:val="20"/>
              </w:rPr>
              <w:t>7/6/17</w:t>
            </w:r>
          </w:p>
        </w:tc>
        <w:tc>
          <w:tcPr>
            <w:tcW w:w="4470" w:type="dxa"/>
            <w:tcBorders>
              <w:bottom w:val="single" w:sz="8" w:space="0" w:color="000000"/>
              <w:right w:val="single" w:sz="8" w:space="0" w:color="000000"/>
            </w:tcBorders>
            <w:tcMar>
              <w:top w:w="100" w:type="dxa"/>
              <w:left w:w="100" w:type="dxa"/>
              <w:bottom w:w="100" w:type="dxa"/>
              <w:right w:w="100" w:type="dxa"/>
            </w:tcMar>
          </w:tcPr>
          <w:p w14:paraId="5D6457E3" w14:textId="77777777" w:rsidR="00CF7133" w:rsidRDefault="00876F5A">
            <w:pPr>
              <w:rPr>
                <w:sz w:val="20"/>
                <w:szCs w:val="20"/>
              </w:rPr>
            </w:pPr>
            <w:r>
              <w:rPr>
                <w:sz w:val="20"/>
                <w:szCs w:val="20"/>
              </w:rPr>
              <w:t>True</w:t>
            </w:r>
          </w:p>
          <w:p w14:paraId="6D8C8956" w14:textId="77777777" w:rsidR="00CF7133" w:rsidRDefault="00876F5A">
            <w:pPr>
              <w:rPr>
                <w:sz w:val="20"/>
                <w:szCs w:val="20"/>
              </w:rPr>
            </w:pPr>
            <w:r>
              <w:rPr>
                <w:sz w:val="20"/>
                <w:szCs w:val="20"/>
              </w:rPr>
              <w:t xml:space="preserve"> </w:t>
            </w:r>
          </w:p>
          <w:p w14:paraId="437D9B55" w14:textId="77777777" w:rsidR="00CF7133" w:rsidRDefault="00876F5A">
            <w:pPr>
              <w:rPr>
                <w:sz w:val="20"/>
                <w:szCs w:val="20"/>
              </w:rPr>
            </w:pPr>
            <w:r>
              <w:rPr>
                <w:sz w:val="20"/>
                <w:szCs w:val="20"/>
              </w:rPr>
              <w:t>"One of the essential roles of the human placenta is to produce the steroid hormone progesterone, which is required for the maintenance of pregnancy. The rate-determining step</w:t>
            </w:r>
            <w:r>
              <w:rPr>
                <w:sz w:val="20"/>
                <w:szCs w:val="20"/>
              </w:rPr>
              <w:t xml:space="preserve"> of placental progesterone synthesis is the conversion of cholesterol to pregnenolone by cytochrome P450scc (CYP11A1) in placental mitochondria in a reaction requiring electrons delivered via adrenodoxin reductase and adrenodoxin. Pregnenolone is converted</w:t>
            </w:r>
            <w:r>
              <w:rPr>
                <w:sz w:val="20"/>
                <w:szCs w:val="20"/>
              </w:rPr>
              <w:t xml:space="preserve"> to progesterone by type 1 3beta-hydroxysteroid dehydrogenase located in the mitochondrion."</w:t>
            </w:r>
          </w:p>
        </w:tc>
      </w:tr>
      <w:tr w:rsidR="00CF7133" w14:paraId="07A7BF86" w14:textId="77777777">
        <w:trPr>
          <w:trHeight w:val="2540"/>
        </w:trPr>
        <w:tc>
          <w:tcPr>
            <w:tcW w:w="447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1DC59585" w14:textId="77777777" w:rsidR="00CF7133" w:rsidRDefault="00876F5A">
            <w:pPr>
              <w:rPr>
                <w:sz w:val="20"/>
                <w:szCs w:val="20"/>
              </w:rPr>
            </w:pPr>
            <w:r>
              <w:rPr>
                <w:sz w:val="20"/>
                <w:szCs w:val="20"/>
              </w:rPr>
              <w:lastRenderedPageBreak/>
              <w:t>O2 delivery to the fetus is facilitated primarily because the fetal oxyhemoglobin dissociation curve is righ-shifted. TRUE/FALSE.</w:t>
            </w:r>
          </w:p>
          <w:p w14:paraId="4005C258" w14:textId="77777777" w:rsidR="00CF7133" w:rsidRDefault="00876F5A">
            <w:pPr>
              <w:rPr>
                <w:sz w:val="20"/>
                <w:szCs w:val="20"/>
              </w:rPr>
            </w:pPr>
            <w:r>
              <w:rPr>
                <w:sz w:val="20"/>
                <w:szCs w:val="20"/>
              </w:rPr>
              <w:t>7/6/17</w:t>
            </w:r>
          </w:p>
        </w:tc>
        <w:tc>
          <w:tcPr>
            <w:tcW w:w="4470" w:type="dxa"/>
            <w:tcBorders>
              <w:bottom w:val="single" w:sz="8" w:space="0" w:color="000000"/>
              <w:right w:val="single" w:sz="8" w:space="0" w:color="000000"/>
            </w:tcBorders>
            <w:tcMar>
              <w:top w:w="100" w:type="dxa"/>
              <w:left w:w="100" w:type="dxa"/>
              <w:bottom w:w="100" w:type="dxa"/>
              <w:right w:w="100" w:type="dxa"/>
            </w:tcMar>
          </w:tcPr>
          <w:p w14:paraId="37FD7832" w14:textId="77777777" w:rsidR="00CF7133" w:rsidRDefault="00876F5A">
            <w:pPr>
              <w:rPr>
                <w:sz w:val="20"/>
                <w:szCs w:val="20"/>
              </w:rPr>
            </w:pPr>
            <w:r>
              <w:rPr>
                <w:sz w:val="20"/>
                <w:szCs w:val="20"/>
              </w:rPr>
              <w:t>False</w:t>
            </w:r>
          </w:p>
          <w:p w14:paraId="11F8E1EB" w14:textId="77777777" w:rsidR="00CF7133" w:rsidRDefault="00876F5A">
            <w:pPr>
              <w:rPr>
                <w:sz w:val="20"/>
                <w:szCs w:val="20"/>
              </w:rPr>
            </w:pPr>
            <w:r>
              <w:rPr>
                <w:sz w:val="20"/>
                <w:szCs w:val="20"/>
              </w:rPr>
              <w:t xml:space="preserve"> </w:t>
            </w:r>
          </w:p>
          <w:p w14:paraId="13FFC05A" w14:textId="77777777" w:rsidR="00CF7133" w:rsidRDefault="00876F5A">
            <w:pPr>
              <w:rPr>
                <w:sz w:val="20"/>
                <w:szCs w:val="20"/>
              </w:rPr>
            </w:pPr>
            <w:r>
              <w:rPr>
                <w:sz w:val="20"/>
                <w:szCs w:val="20"/>
              </w:rPr>
              <w:t>Foetal O2-HB DC is left shifted to take up more O2 due to foetal FHb having greater affinity for O2 than adult alphaHb</w:t>
            </w:r>
          </w:p>
          <w:p w14:paraId="5582F737" w14:textId="77777777" w:rsidR="00CF7133" w:rsidRDefault="00876F5A">
            <w:pPr>
              <w:rPr>
                <w:sz w:val="20"/>
                <w:szCs w:val="20"/>
              </w:rPr>
            </w:pPr>
            <w:r>
              <w:rPr>
                <w:sz w:val="20"/>
                <w:szCs w:val="20"/>
              </w:rPr>
              <w:t xml:space="preserve"> </w:t>
            </w:r>
          </w:p>
          <w:p w14:paraId="1C52CD81" w14:textId="77777777" w:rsidR="00CF7133" w:rsidRDefault="00876F5A">
            <w:pPr>
              <w:rPr>
                <w:sz w:val="20"/>
                <w:szCs w:val="20"/>
              </w:rPr>
            </w:pPr>
            <w:r>
              <w:rPr>
                <w:sz w:val="20"/>
                <w:szCs w:val="20"/>
              </w:rPr>
              <w:t>Foetal P50 is 19.7mmHg</w:t>
            </w:r>
          </w:p>
          <w:p w14:paraId="2FA27D25" w14:textId="77777777" w:rsidR="00CF7133" w:rsidRDefault="00876F5A">
            <w:pPr>
              <w:rPr>
                <w:sz w:val="20"/>
                <w:szCs w:val="20"/>
              </w:rPr>
            </w:pPr>
            <w:r>
              <w:rPr>
                <w:sz w:val="20"/>
                <w:szCs w:val="20"/>
              </w:rPr>
              <w:t>Maternal P50 is 27mmHg</w:t>
            </w:r>
          </w:p>
        </w:tc>
      </w:tr>
    </w:tbl>
    <w:p w14:paraId="496B2B4E" w14:textId="77777777" w:rsidR="00CF7133" w:rsidRDefault="00876F5A">
      <w:r>
        <w:t xml:space="preserve"> </w:t>
      </w:r>
    </w:p>
    <w:p w14:paraId="2F692EF2" w14:textId="77777777" w:rsidR="00CF7133" w:rsidRDefault="00876F5A">
      <w:r>
        <w:t xml:space="preserve"> </w:t>
      </w:r>
    </w:p>
    <w:p w14:paraId="713ACB0F" w14:textId="77777777" w:rsidR="00CF7133" w:rsidRDefault="00876F5A">
      <w:r>
        <w:t>14/6/17</w:t>
      </w:r>
    </w:p>
    <w:tbl>
      <w:tblPr>
        <w:tblStyle w:val="af1"/>
        <w:tblW w:w="8940" w:type="dxa"/>
        <w:tblInd w:w="1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470"/>
        <w:gridCol w:w="4470"/>
      </w:tblGrid>
      <w:tr w:rsidR="00CF7133" w14:paraId="7EE922B5" w14:textId="77777777">
        <w:trPr>
          <w:trHeight w:val="1380"/>
        </w:trPr>
        <w:tc>
          <w:tcPr>
            <w:tcW w:w="44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8CF3C9" w14:textId="77777777" w:rsidR="00CF7133" w:rsidRDefault="00876F5A">
            <w:r>
              <w:t>Fibrinogen:</w:t>
            </w:r>
          </w:p>
          <w:p w14:paraId="7571513D" w14:textId="77777777" w:rsidR="00CF7133" w:rsidRDefault="00876F5A">
            <w:r>
              <w:t xml:space="preserve"> </w:t>
            </w:r>
          </w:p>
          <w:p w14:paraId="17468EAB" w14:textId="77777777" w:rsidR="00CF7133" w:rsidRDefault="00876F5A">
            <w:r>
              <w:t>Q. Is designated by the Roman numeral II.  TRUE/ FALSE</w:t>
            </w:r>
          </w:p>
        </w:tc>
        <w:tc>
          <w:tcPr>
            <w:tcW w:w="447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08DBF331" w14:textId="77777777" w:rsidR="00CF7133" w:rsidRDefault="00876F5A">
            <w:r>
              <w:t>False</w:t>
            </w:r>
          </w:p>
          <w:p w14:paraId="790D53B2" w14:textId="77777777" w:rsidR="00CF7133" w:rsidRDefault="00876F5A">
            <w:r>
              <w:t xml:space="preserve"> </w:t>
            </w:r>
          </w:p>
          <w:p w14:paraId="0F50DD03" w14:textId="77777777" w:rsidR="00CF7133" w:rsidRDefault="00876F5A">
            <w:r>
              <w:t>Fibrinogen is clotting factor I</w:t>
            </w:r>
          </w:p>
          <w:p w14:paraId="2C3B6D9E" w14:textId="77777777" w:rsidR="00CF7133" w:rsidRDefault="00876F5A">
            <w:r>
              <w:t>Prothrombin is II</w:t>
            </w:r>
          </w:p>
        </w:tc>
      </w:tr>
      <w:tr w:rsidR="00CF7133" w14:paraId="20DB5313" w14:textId="77777777">
        <w:trPr>
          <w:trHeight w:val="2260"/>
        </w:trPr>
        <w:tc>
          <w:tcPr>
            <w:tcW w:w="447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50E57190" w14:textId="77777777" w:rsidR="00CF7133" w:rsidRDefault="00876F5A">
            <w:r>
              <w:t>Fibrinogen:</w:t>
            </w:r>
          </w:p>
          <w:p w14:paraId="0D428C3D" w14:textId="77777777" w:rsidR="00CF7133" w:rsidRDefault="00876F5A">
            <w:r>
              <w:t xml:space="preserve"> </w:t>
            </w:r>
          </w:p>
          <w:p w14:paraId="4D0ABB5A" w14:textId="77777777" w:rsidR="00CF7133" w:rsidRDefault="00876F5A">
            <w:r>
              <w:t>Q. Is the predominant clotting factor found in Prothrombinex.  TRUE/ FALSE</w:t>
            </w:r>
          </w:p>
        </w:tc>
        <w:tc>
          <w:tcPr>
            <w:tcW w:w="4470" w:type="dxa"/>
            <w:tcBorders>
              <w:bottom w:val="single" w:sz="8" w:space="0" w:color="000000"/>
              <w:right w:val="single" w:sz="8" w:space="0" w:color="000000"/>
            </w:tcBorders>
            <w:tcMar>
              <w:top w:w="100" w:type="dxa"/>
              <w:left w:w="100" w:type="dxa"/>
              <w:bottom w:w="100" w:type="dxa"/>
              <w:right w:w="100" w:type="dxa"/>
            </w:tcMar>
          </w:tcPr>
          <w:p w14:paraId="2FC25891" w14:textId="77777777" w:rsidR="00CF7133" w:rsidRDefault="00876F5A">
            <w:r>
              <w:t>False</w:t>
            </w:r>
          </w:p>
          <w:p w14:paraId="4DCC8998" w14:textId="77777777" w:rsidR="00CF7133" w:rsidRDefault="00876F5A">
            <w:r>
              <w:t xml:space="preserve"> </w:t>
            </w:r>
          </w:p>
          <w:p w14:paraId="3AC75AAB" w14:textId="77777777" w:rsidR="00CF7133" w:rsidRDefault="00876F5A">
            <w:r>
              <w:t>Fibrinogen is in cryoprecipitate</w:t>
            </w:r>
          </w:p>
          <w:p w14:paraId="0CEE32C8" w14:textId="77777777" w:rsidR="00CF7133" w:rsidRDefault="00876F5A">
            <w:r>
              <w:t>Not in Prothrombinex</w:t>
            </w:r>
          </w:p>
          <w:p w14:paraId="291EE246" w14:textId="77777777" w:rsidR="00CF7133" w:rsidRDefault="00876F5A">
            <w:r>
              <w:t>- prothrombinex contains Vit K dependent clotting factors: II, IX and X in Aus, in other places also contains VII</w:t>
            </w:r>
          </w:p>
        </w:tc>
      </w:tr>
      <w:tr w:rsidR="00CF7133" w14:paraId="49B78B34" w14:textId="77777777">
        <w:trPr>
          <w:trHeight w:val="1380"/>
        </w:trPr>
        <w:tc>
          <w:tcPr>
            <w:tcW w:w="447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190EC9DC" w14:textId="77777777" w:rsidR="00CF7133" w:rsidRDefault="00876F5A">
            <w:r>
              <w:t>Fibrinogen:</w:t>
            </w:r>
          </w:p>
          <w:p w14:paraId="6762BB1C" w14:textId="77777777" w:rsidR="00CF7133" w:rsidRDefault="00876F5A">
            <w:r>
              <w:t xml:space="preserve"> </w:t>
            </w:r>
          </w:p>
          <w:p w14:paraId="51B1183B" w14:textId="77777777" w:rsidR="00CF7133" w:rsidRDefault="00876F5A">
            <w:r>
              <w:t>Q. Is the predominant clotting factor found in the circulation.  TRUE/ FALSE</w:t>
            </w:r>
          </w:p>
        </w:tc>
        <w:tc>
          <w:tcPr>
            <w:tcW w:w="4470" w:type="dxa"/>
            <w:tcBorders>
              <w:bottom w:val="single" w:sz="8" w:space="0" w:color="000000"/>
              <w:right w:val="single" w:sz="8" w:space="0" w:color="000000"/>
            </w:tcBorders>
            <w:tcMar>
              <w:top w:w="100" w:type="dxa"/>
              <w:left w:w="100" w:type="dxa"/>
              <w:bottom w:w="100" w:type="dxa"/>
              <w:right w:w="100" w:type="dxa"/>
            </w:tcMar>
          </w:tcPr>
          <w:p w14:paraId="11FB8154" w14:textId="77777777" w:rsidR="00CF7133" w:rsidRDefault="00876F5A">
            <w:r>
              <w:t>True</w:t>
            </w:r>
          </w:p>
          <w:p w14:paraId="789D2A96" w14:textId="77777777" w:rsidR="00CF7133" w:rsidRDefault="00876F5A">
            <w:r>
              <w:t xml:space="preserve"> </w:t>
            </w:r>
          </w:p>
          <w:p w14:paraId="4077A9BD" w14:textId="77777777" w:rsidR="00CF7133" w:rsidRDefault="00876F5A">
            <w:r>
              <w:t>Comprises about 7% of plasma protein.</w:t>
            </w:r>
          </w:p>
        </w:tc>
      </w:tr>
      <w:tr w:rsidR="00CF7133" w14:paraId="4E1DE8A5" w14:textId="77777777">
        <w:trPr>
          <w:trHeight w:val="2540"/>
        </w:trPr>
        <w:tc>
          <w:tcPr>
            <w:tcW w:w="447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2164380A" w14:textId="77777777" w:rsidR="00CF7133" w:rsidRDefault="00876F5A">
            <w:r>
              <w:t>Fibrinogen:</w:t>
            </w:r>
          </w:p>
          <w:p w14:paraId="1CC68B90" w14:textId="77777777" w:rsidR="00CF7133" w:rsidRDefault="00876F5A">
            <w:r>
              <w:t xml:space="preserve"> </w:t>
            </w:r>
          </w:p>
          <w:p w14:paraId="07E4C212" w14:textId="77777777" w:rsidR="00CF7133" w:rsidRDefault="00876F5A">
            <w:r>
              <w:t>Q. Has a reduced concentration in the pregnant individual.  TRUE/ FALSE</w:t>
            </w:r>
          </w:p>
        </w:tc>
        <w:tc>
          <w:tcPr>
            <w:tcW w:w="4470" w:type="dxa"/>
            <w:tcBorders>
              <w:bottom w:val="single" w:sz="8" w:space="0" w:color="000000"/>
              <w:right w:val="single" w:sz="8" w:space="0" w:color="000000"/>
            </w:tcBorders>
            <w:tcMar>
              <w:top w:w="100" w:type="dxa"/>
              <w:left w:w="100" w:type="dxa"/>
              <w:bottom w:w="100" w:type="dxa"/>
              <w:right w:w="100" w:type="dxa"/>
            </w:tcMar>
          </w:tcPr>
          <w:p w14:paraId="6DF5ED33" w14:textId="77777777" w:rsidR="00CF7133" w:rsidRDefault="00876F5A">
            <w:r>
              <w:t>False</w:t>
            </w:r>
          </w:p>
          <w:p w14:paraId="0E99B45E" w14:textId="77777777" w:rsidR="00CF7133" w:rsidRDefault="00876F5A">
            <w:r>
              <w:t xml:space="preserve"> </w:t>
            </w:r>
          </w:p>
          <w:p w14:paraId="39A930EC" w14:textId="77777777" w:rsidR="00CF7133" w:rsidRDefault="00876F5A">
            <w:r>
              <w:t>Fibrinogen levels increase in pregnancy to an average of 4.5 g/l, compared to an average of 3 g/l in non-pregnant people.</w:t>
            </w:r>
          </w:p>
          <w:p w14:paraId="2AC69F1C" w14:textId="77777777" w:rsidR="00CF7133" w:rsidRDefault="00876F5A">
            <w:r>
              <w:t xml:space="preserve"> </w:t>
            </w:r>
          </w:p>
          <w:p w14:paraId="20D2B2B1" w14:textId="77777777" w:rsidR="00CF7133" w:rsidRDefault="00876F5A">
            <w:r>
              <w:t>Also you should probably aim for a hig</w:t>
            </w:r>
            <w:r>
              <w:t>her fibrinogen level in PPH (resus guidelines).</w:t>
            </w:r>
          </w:p>
        </w:tc>
      </w:tr>
      <w:tr w:rsidR="00CF7133" w14:paraId="3913C8F0" w14:textId="77777777">
        <w:trPr>
          <w:trHeight w:val="1380"/>
        </w:trPr>
        <w:tc>
          <w:tcPr>
            <w:tcW w:w="447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6C72F28E" w14:textId="77777777" w:rsidR="00CF7133" w:rsidRDefault="00876F5A">
            <w:r>
              <w:t>Fibrinogen:</w:t>
            </w:r>
          </w:p>
          <w:p w14:paraId="10D03204" w14:textId="77777777" w:rsidR="00CF7133" w:rsidRDefault="00876F5A">
            <w:r>
              <w:t xml:space="preserve"> </w:t>
            </w:r>
          </w:p>
          <w:p w14:paraId="1E1B83D2" w14:textId="77777777" w:rsidR="00CF7133" w:rsidRDefault="00876F5A">
            <w:r>
              <w:t>Q. Is a Vitamin K dependent clotting factor.  TRUE/ FALSE</w:t>
            </w:r>
          </w:p>
        </w:tc>
        <w:tc>
          <w:tcPr>
            <w:tcW w:w="4470" w:type="dxa"/>
            <w:tcBorders>
              <w:bottom w:val="single" w:sz="8" w:space="0" w:color="000000"/>
              <w:right w:val="single" w:sz="8" w:space="0" w:color="000000"/>
            </w:tcBorders>
            <w:tcMar>
              <w:top w:w="100" w:type="dxa"/>
              <w:left w:w="100" w:type="dxa"/>
              <w:bottom w:w="100" w:type="dxa"/>
              <w:right w:w="100" w:type="dxa"/>
            </w:tcMar>
          </w:tcPr>
          <w:p w14:paraId="209CC3E4" w14:textId="77777777" w:rsidR="00CF7133" w:rsidRDefault="00876F5A">
            <w:r>
              <w:t>False</w:t>
            </w:r>
          </w:p>
        </w:tc>
      </w:tr>
    </w:tbl>
    <w:p w14:paraId="47106120" w14:textId="77777777" w:rsidR="00876F5A" w:rsidRDefault="00876F5A"/>
    <w:p w14:paraId="5A6ADC78" w14:textId="77777777" w:rsidR="00876F5A" w:rsidRDefault="00876F5A">
      <w:r>
        <w:br w:type="page"/>
      </w:r>
    </w:p>
    <w:p w14:paraId="5098CB3F" w14:textId="77777777" w:rsidR="00CF7133" w:rsidRDefault="00876F5A">
      <w:r>
        <w:lastRenderedPageBreak/>
        <w:t>21/6/17</w:t>
      </w:r>
    </w:p>
    <w:p w14:paraId="10BA200F" w14:textId="77777777" w:rsidR="00CF7133" w:rsidRDefault="00876F5A">
      <w:pPr>
        <w:rPr>
          <w:color w:val="1155CC"/>
        </w:rPr>
      </w:pPr>
      <w:hyperlink r:id="rId20">
        <w:r>
          <w:rPr>
            <w:color w:val="1155CC"/>
          </w:rPr>
          <w:t>BT_GS 1.16 Describe alterations to drug response due to obesity</w:t>
        </w:r>
      </w:hyperlink>
    </w:p>
    <w:p w14:paraId="4F6C8FB4" w14:textId="77777777" w:rsidR="00CF7133" w:rsidRDefault="00876F5A">
      <w:r>
        <w:t xml:space="preserve"> </w:t>
      </w:r>
    </w:p>
    <w:p w14:paraId="12D1C555" w14:textId="77777777" w:rsidR="00CF7133" w:rsidRDefault="00876F5A">
      <w:hyperlink r:id="rId21">
        <w:r>
          <w:rPr>
            <w:color w:val="0000FF"/>
            <w:u w:val="single"/>
          </w:rPr>
          <w:t>BT_PO 1.16</w:t>
        </w:r>
      </w:hyperlink>
      <w:r>
        <w:t xml:space="preserve">  Describe alterations to drug response due to physiological change with particular reference to the elderly</w:t>
      </w:r>
    </w:p>
    <w:p w14:paraId="148C18A9" w14:textId="77777777" w:rsidR="00CF7133" w:rsidRDefault="00876F5A">
      <w:r>
        <w:t>This is a complicated issue [I’m giving you a f</w:t>
      </w:r>
      <w:r>
        <w:t>ree true statement]</w:t>
      </w:r>
    </w:p>
    <w:p w14:paraId="5D9AC982" w14:textId="77777777" w:rsidR="00CF7133" w:rsidRDefault="00876F5A">
      <w:r>
        <w:t xml:space="preserve"> </w:t>
      </w:r>
    </w:p>
    <w:tbl>
      <w:tblPr>
        <w:tblStyle w:val="af2"/>
        <w:tblW w:w="8940" w:type="dxa"/>
        <w:tblInd w:w="1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470"/>
        <w:gridCol w:w="4470"/>
      </w:tblGrid>
      <w:tr w:rsidR="00CF7133" w14:paraId="31FB9C36" w14:textId="77777777">
        <w:trPr>
          <w:trHeight w:val="3100"/>
        </w:trPr>
        <w:tc>
          <w:tcPr>
            <w:tcW w:w="44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317052" w14:textId="77777777" w:rsidR="00CF7133" w:rsidRDefault="00876F5A">
            <w:r>
              <w:t>It is appropriate to dose muscle relaxants, such as vecuronium and rocuronium, based on ideal body weight (IBW)    TRUE/FALSE</w:t>
            </w:r>
          </w:p>
        </w:tc>
        <w:tc>
          <w:tcPr>
            <w:tcW w:w="447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01AEC971" w14:textId="77777777" w:rsidR="00CF7133" w:rsidRDefault="00876F5A">
            <w:r>
              <w:t>False</w:t>
            </w:r>
          </w:p>
          <w:p w14:paraId="2972AAC0" w14:textId="77777777" w:rsidR="00CF7133" w:rsidRDefault="00876F5A">
            <w:r>
              <w:t xml:space="preserve"> </w:t>
            </w:r>
          </w:p>
          <w:p w14:paraId="2F0D5228" w14:textId="77777777" w:rsidR="00CF7133" w:rsidRDefault="00876F5A">
            <w:r>
              <w:t xml:space="preserve">(Non-depolarising) "Neuromuscular blockers should be administered to obese patients on the basis of </w:t>
            </w:r>
            <w:r>
              <w:t>about 20% more than lean body mass rather than on their actual body weight</w:t>
            </w:r>
            <w:r>
              <w:rPr>
                <w:color w:val="351677"/>
              </w:rPr>
              <w:t xml:space="preserve">412 </w:t>
            </w:r>
            <w:r>
              <w:t>to ensure that these patients are not receiving relative overdoses.": Millers</w:t>
            </w:r>
          </w:p>
          <w:p w14:paraId="2D15A12C" w14:textId="77777777" w:rsidR="00CF7133" w:rsidRDefault="00876F5A">
            <w:r>
              <w:t xml:space="preserve"> </w:t>
            </w:r>
          </w:p>
          <w:p w14:paraId="31D4EA41" w14:textId="77777777" w:rsidR="00CF7133" w:rsidRDefault="00876F5A">
            <w:r>
              <w:t>Elderly patients: increased body fat, decreased lean body mass</w:t>
            </w:r>
          </w:p>
          <w:p w14:paraId="502B8E36" w14:textId="77777777" w:rsidR="00CF7133" w:rsidRDefault="00876F5A">
            <w:r>
              <w:t>- onset of NMB not affected but cle</w:t>
            </w:r>
            <w:r>
              <w:t>arance affected by decreased renal and hepatic function: will last</w:t>
            </w:r>
          </w:p>
        </w:tc>
      </w:tr>
      <w:tr w:rsidR="00CF7133" w14:paraId="22F5A759" w14:textId="77777777">
        <w:trPr>
          <w:trHeight w:val="2260"/>
        </w:trPr>
        <w:tc>
          <w:tcPr>
            <w:tcW w:w="447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1CA4A15B" w14:textId="77777777" w:rsidR="00CF7133" w:rsidRDefault="00876F5A">
            <w:r>
              <w:t>When using propofol for maintenance of anaesthesia, calculate the infusion rate based on total body weight (TBW)    TRUE/FALSE</w:t>
            </w:r>
          </w:p>
        </w:tc>
        <w:tc>
          <w:tcPr>
            <w:tcW w:w="4470" w:type="dxa"/>
            <w:tcBorders>
              <w:bottom w:val="single" w:sz="8" w:space="0" w:color="000000"/>
              <w:right w:val="single" w:sz="8" w:space="0" w:color="000000"/>
            </w:tcBorders>
            <w:tcMar>
              <w:top w:w="100" w:type="dxa"/>
              <w:left w:w="100" w:type="dxa"/>
              <w:bottom w:w="100" w:type="dxa"/>
              <w:right w:w="100" w:type="dxa"/>
            </w:tcMar>
          </w:tcPr>
          <w:p w14:paraId="72CEDC73" w14:textId="77777777" w:rsidR="00CF7133" w:rsidRDefault="00876F5A">
            <w:r>
              <w:t>?True</w:t>
            </w:r>
          </w:p>
          <w:p w14:paraId="04EC110E" w14:textId="77777777" w:rsidR="00CF7133" w:rsidRDefault="00876F5A">
            <w:r>
              <w:t xml:space="preserve"> </w:t>
            </w:r>
          </w:p>
          <w:p w14:paraId="6F570180" w14:textId="77777777" w:rsidR="00CF7133" w:rsidRDefault="00876F5A">
            <w:r>
              <w:t>Can do either TBW or IBW + (0.4 x extra body weight)</w:t>
            </w:r>
          </w:p>
          <w:p w14:paraId="77E18D46" w14:textId="77777777" w:rsidR="00CF7133" w:rsidRDefault="00876F5A">
            <w:r>
              <w:t>- if use TBW: probably overdosing with the deleterious CVS effects increased but clearance is the same.</w:t>
            </w:r>
          </w:p>
        </w:tc>
      </w:tr>
      <w:tr w:rsidR="00CF7133" w14:paraId="683CA176" w14:textId="77777777">
        <w:trPr>
          <w:trHeight w:val="6100"/>
        </w:trPr>
        <w:tc>
          <w:tcPr>
            <w:tcW w:w="447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4521D0FB" w14:textId="77777777" w:rsidR="00CF7133" w:rsidRDefault="00876F5A">
            <w:r>
              <w:lastRenderedPageBreak/>
              <w:t>The increased cardiac output seen in morbid obesity, will hasten recovery from volatile anaesthesia TRUE/FALSE</w:t>
            </w:r>
          </w:p>
        </w:tc>
        <w:tc>
          <w:tcPr>
            <w:tcW w:w="4470" w:type="dxa"/>
            <w:tcBorders>
              <w:bottom w:val="single" w:sz="8" w:space="0" w:color="000000"/>
              <w:right w:val="single" w:sz="8" w:space="0" w:color="000000"/>
            </w:tcBorders>
            <w:tcMar>
              <w:top w:w="100" w:type="dxa"/>
              <w:left w:w="100" w:type="dxa"/>
              <w:bottom w:w="100" w:type="dxa"/>
              <w:right w:w="100" w:type="dxa"/>
            </w:tcMar>
          </w:tcPr>
          <w:p w14:paraId="3D5B0A3F" w14:textId="77777777" w:rsidR="00CF7133" w:rsidRDefault="00876F5A">
            <w:r>
              <w:t>?False</w:t>
            </w:r>
          </w:p>
          <w:p w14:paraId="68A4DD4A" w14:textId="77777777" w:rsidR="00CF7133" w:rsidRDefault="00876F5A">
            <w:r>
              <w:t xml:space="preserve"> </w:t>
            </w:r>
          </w:p>
          <w:p w14:paraId="17CA47E3" w14:textId="77777777" w:rsidR="00CF7133" w:rsidRDefault="00876F5A">
            <w:r>
              <w:t>I can't find anything in the texts about cardiac output and washout. The problem is washout initially also includes ongoing uptake by fat and muscle groups, so increased CO might increase that portion, then when venous partial pressure is lower than the fa</w:t>
            </w:r>
            <w:r>
              <w:t>t and muscle increased CO might slow washout because these groups will start offloading their volatile into the blood. I guess this would be exaggerated in morbidly obese patients.</w:t>
            </w:r>
          </w:p>
          <w:p w14:paraId="46348770" w14:textId="77777777" w:rsidR="00CF7133" w:rsidRDefault="00876F5A">
            <w:r>
              <w:t xml:space="preserve">The other bit is that the muscle and fat continue to take up volatile at a </w:t>
            </w:r>
            <w:r>
              <w:t>level usually below the MAC awake level and then start to offload before the patient wakes up, so I think they actually slow wake up in the end... Please comment if you know!</w:t>
            </w:r>
          </w:p>
        </w:tc>
      </w:tr>
      <w:tr w:rsidR="00CF7133" w14:paraId="0E34A698" w14:textId="77777777">
        <w:trPr>
          <w:trHeight w:val="1080"/>
        </w:trPr>
        <w:tc>
          <w:tcPr>
            <w:tcW w:w="447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790B1A88" w14:textId="77777777" w:rsidR="00CF7133" w:rsidRDefault="00876F5A">
            <w:r>
              <w:t>Plasma levels of pseudocholinesterase are increased with morbid obesity TRUE/FAL</w:t>
            </w:r>
            <w:r>
              <w:t>SE</w:t>
            </w:r>
          </w:p>
        </w:tc>
        <w:tc>
          <w:tcPr>
            <w:tcW w:w="4470" w:type="dxa"/>
            <w:tcBorders>
              <w:bottom w:val="single" w:sz="8" w:space="0" w:color="000000"/>
              <w:right w:val="single" w:sz="8" w:space="0" w:color="000000"/>
            </w:tcBorders>
            <w:tcMar>
              <w:top w:w="100" w:type="dxa"/>
              <w:left w:w="100" w:type="dxa"/>
              <w:bottom w:w="100" w:type="dxa"/>
              <w:right w:w="100" w:type="dxa"/>
            </w:tcMar>
          </w:tcPr>
          <w:p w14:paraId="3A05DE79" w14:textId="77777777" w:rsidR="00CF7133" w:rsidRDefault="00876F5A">
            <w:r>
              <w:t>True</w:t>
            </w:r>
          </w:p>
        </w:tc>
      </w:tr>
      <w:tr w:rsidR="00CF7133" w14:paraId="092048F4" w14:textId="77777777">
        <w:trPr>
          <w:trHeight w:val="1080"/>
        </w:trPr>
        <w:tc>
          <w:tcPr>
            <w:tcW w:w="447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14E7D882" w14:textId="77777777" w:rsidR="00CF7133" w:rsidRDefault="00876F5A">
            <w:r>
              <w:t>Suxamethonium doses should be based on TBW  TRUE/FALSE</w:t>
            </w:r>
          </w:p>
        </w:tc>
        <w:tc>
          <w:tcPr>
            <w:tcW w:w="4470" w:type="dxa"/>
            <w:tcBorders>
              <w:bottom w:val="single" w:sz="8" w:space="0" w:color="000000"/>
              <w:right w:val="single" w:sz="8" w:space="0" w:color="000000"/>
            </w:tcBorders>
            <w:tcMar>
              <w:top w:w="100" w:type="dxa"/>
              <w:left w:w="100" w:type="dxa"/>
              <w:bottom w:w="100" w:type="dxa"/>
              <w:right w:w="100" w:type="dxa"/>
            </w:tcMar>
          </w:tcPr>
          <w:p w14:paraId="1D69AB0D" w14:textId="77777777" w:rsidR="00CF7133" w:rsidRDefault="00876F5A">
            <w:r>
              <w:t>True</w:t>
            </w:r>
          </w:p>
          <w:p w14:paraId="79D3D18F" w14:textId="77777777" w:rsidR="00CF7133" w:rsidRDefault="00876F5A">
            <w:r>
              <w:t xml:space="preserve"> </w:t>
            </w:r>
          </w:p>
          <w:p w14:paraId="4E1B51DC" w14:textId="77777777" w:rsidR="00CF7133" w:rsidRDefault="00876F5A">
            <w:r>
              <w:t>Exception to the IBW + 20% rule</w:t>
            </w:r>
          </w:p>
        </w:tc>
      </w:tr>
    </w:tbl>
    <w:p w14:paraId="369B7EED" w14:textId="77777777" w:rsidR="00CF7133" w:rsidRDefault="00CF7133"/>
    <w:p w14:paraId="06610C1D" w14:textId="77777777" w:rsidR="00CF7133" w:rsidRDefault="00876F5A">
      <w:hyperlink r:id="rId22">
        <w:r>
          <w:rPr>
            <w:color w:val="1155CC"/>
            <w:u w:val="single"/>
          </w:rPr>
          <w:t>BT_PO 1.71</w:t>
        </w:r>
      </w:hyperlink>
      <w:r>
        <w:t xml:space="preserve">  Explain the effects of anaesthesia on renal function</w:t>
      </w:r>
    </w:p>
    <w:p w14:paraId="541A68FC" w14:textId="77777777" w:rsidR="00CF7133" w:rsidRDefault="00876F5A">
      <w:r>
        <w:t>28/6/17</w:t>
      </w:r>
    </w:p>
    <w:tbl>
      <w:tblPr>
        <w:tblStyle w:val="af3"/>
        <w:tblW w:w="8940" w:type="dxa"/>
        <w:tblInd w:w="1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470"/>
        <w:gridCol w:w="4470"/>
      </w:tblGrid>
      <w:tr w:rsidR="00CF7133" w14:paraId="5D2B61AE" w14:textId="77777777">
        <w:trPr>
          <w:trHeight w:val="1820"/>
        </w:trPr>
        <w:tc>
          <w:tcPr>
            <w:tcW w:w="44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3A6B15" w14:textId="77777777" w:rsidR="00CF7133" w:rsidRDefault="00876F5A">
            <w:r>
              <w:t>Any anaesthetic agent which results in a reduction of blood pressure is likely to reduce GFR   TRUE/FALSE</w:t>
            </w:r>
          </w:p>
        </w:tc>
        <w:tc>
          <w:tcPr>
            <w:tcW w:w="447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202ACECF" w14:textId="77777777" w:rsidR="00CF7133" w:rsidRDefault="00876F5A">
            <w:r>
              <w:t>True</w:t>
            </w:r>
          </w:p>
          <w:p w14:paraId="254CAE4C" w14:textId="77777777" w:rsidR="00CF7133" w:rsidRDefault="00876F5A">
            <w:r>
              <w:t xml:space="preserve"> </w:t>
            </w:r>
          </w:p>
          <w:p w14:paraId="09C75DF3" w14:textId="77777777" w:rsidR="00CF7133" w:rsidRDefault="00876F5A">
            <w:r>
              <w:t>GFR = Kf[Pgc - Pb] + [πb - πgc]</w:t>
            </w:r>
          </w:p>
          <w:p w14:paraId="406BD991" w14:textId="77777777" w:rsidR="00CF7133" w:rsidRDefault="00876F5A">
            <w:r>
              <w:t>Direct effect on Pgc</w:t>
            </w:r>
          </w:p>
          <w:p w14:paraId="0486628D" w14:textId="77777777" w:rsidR="00CF7133" w:rsidRDefault="00876F5A">
            <w:r>
              <w:t>Decreased MAP = increased S</w:t>
            </w:r>
            <w:r>
              <w:t>NS</w:t>
            </w:r>
          </w:p>
          <w:p w14:paraId="327F6AA7" w14:textId="77777777" w:rsidR="00CF7133" w:rsidRDefault="00876F5A">
            <w:r>
              <w:t>Increased SNS causes decreased renal blood flow and GFR and increased Na+ and water conservation</w:t>
            </w:r>
          </w:p>
        </w:tc>
      </w:tr>
      <w:tr w:rsidR="00CF7133" w14:paraId="54D4BF62" w14:textId="77777777">
        <w:trPr>
          <w:trHeight w:val="900"/>
        </w:trPr>
        <w:tc>
          <w:tcPr>
            <w:tcW w:w="447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644F4852" w14:textId="77777777" w:rsidR="00CF7133" w:rsidRDefault="00876F5A">
            <w:r>
              <w:t>Attenuation of the stress response to surgery is renal protective   TRUE/FALSE</w:t>
            </w:r>
          </w:p>
        </w:tc>
        <w:tc>
          <w:tcPr>
            <w:tcW w:w="4470" w:type="dxa"/>
            <w:tcBorders>
              <w:bottom w:val="single" w:sz="8" w:space="0" w:color="000000"/>
              <w:right w:val="single" w:sz="8" w:space="0" w:color="000000"/>
            </w:tcBorders>
            <w:tcMar>
              <w:top w:w="100" w:type="dxa"/>
              <w:left w:w="100" w:type="dxa"/>
              <w:bottom w:w="100" w:type="dxa"/>
              <w:right w:w="100" w:type="dxa"/>
            </w:tcMar>
          </w:tcPr>
          <w:p w14:paraId="50965225" w14:textId="77777777" w:rsidR="00CF7133" w:rsidRDefault="00876F5A">
            <w:r>
              <w:t>True</w:t>
            </w:r>
          </w:p>
          <w:p w14:paraId="31DA45E9" w14:textId="77777777" w:rsidR="00CF7133" w:rsidRDefault="00876F5A">
            <w:r>
              <w:t xml:space="preserve"> </w:t>
            </w:r>
          </w:p>
          <w:p w14:paraId="1DB8C7C6" w14:textId="77777777" w:rsidR="00CF7133" w:rsidRDefault="00876F5A">
            <w:r>
              <w:t>As above: decreases sympathetic stimulation</w:t>
            </w:r>
          </w:p>
        </w:tc>
      </w:tr>
      <w:tr w:rsidR="00CF7133" w14:paraId="2DDBA0FF" w14:textId="77777777">
        <w:trPr>
          <w:trHeight w:val="2060"/>
        </w:trPr>
        <w:tc>
          <w:tcPr>
            <w:tcW w:w="447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00BF053F" w14:textId="77777777" w:rsidR="00CF7133" w:rsidRDefault="00876F5A">
            <w:r>
              <w:lastRenderedPageBreak/>
              <w:t>Volatile anaesthetic agents may provide protection against ischaemia- reperfusion injury of the kidney TRUE/FALSE</w:t>
            </w:r>
          </w:p>
        </w:tc>
        <w:tc>
          <w:tcPr>
            <w:tcW w:w="4470" w:type="dxa"/>
            <w:tcBorders>
              <w:bottom w:val="single" w:sz="8" w:space="0" w:color="000000"/>
              <w:right w:val="single" w:sz="8" w:space="0" w:color="000000"/>
            </w:tcBorders>
            <w:tcMar>
              <w:top w:w="100" w:type="dxa"/>
              <w:left w:w="100" w:type="dxa"/>
              <w:bottom w:w="100" w:type="dxa"/>
              <w:right w:w="100" w:type="dxa"/>
            </w:tcMar>
          </w:tcPr>
          <w:p w14:paraId="3B38F1EB" w14:textId="77777777" w:rsidR="00CF7133" w:rsidRDefault="00876F5A">
            <w:r>
              <w:t>True</w:t>
            </w:r>
          </w:p>
          <w:p w14:paraId="12A58869" w14:textId="77777777" w:rsidR="00CF7133" w:rsidRDefault="00876F5A">
            <w:r>
              <w:t xml:space="preserve"> </w:t>
            </w:r>
          </w:p>
          <w:p w14:paraId="736EE062" w14:textId="77777777" w:rsidR="00CF7133" w:rsidRDefault="00876F5A">
            <w:r>
              <w:t>Recent studies suggest that modern halogenated volatile anesthetics induce potent anti-inflammatory, antinecrotic, and antiapoptotic ef</w:t>
            </w:r>
            <w:r>
              <w:t>fects that protect against ischemic AKI</w:t>
            </w:r>
          </w:p>
          <w:p w14:paraId="7FA3114D" w14:textId="77777777" w:rsidR="00CF7133" w:rsidRDefault="00876F5A">
            <w:r>
              <w:t>https://www.ncbi.nlm.nih.gov/pmc/articles/PMC4005317/</w:t>
            </w:r>
          </w:p>
        </w:tc>
      </w:tr>
      <w:tr w:rsidR="00CF7133" w14:paraId="78D605F3" w14:textId="77777777">
        <w:trPr>
          <w:trHeight w:val="2540"/>
        </w:trPr>
        <w:tc>
          <w:tcPr>
            <w:tcW w:w="447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5DBC3160" w14:textId="77777777" w:rsidR="00CF7133" w:rsidRDefault="00876F5A">
            <w:r>
              <w:t>IPPV improves renal blood flow TRUE/FALSE</w:t>
            </w:r>
          </w:p>
        </w:tc>
        <w:tc>
          <w:tcPr>
            <w:tcW w:w="4470" w:type="dxa"/>
            <w:tcBorders>
              <w:bottom w:val="single" w:sz="8" w:space="0" w:color="000000"/>
              <w:right w:val="single" w:sz="8" w:space="0" w:color="000000"/>
            </w:tcBorders>
            <w:tcMar>
              <w:top w:w="100" w:type="dxa"/>
              <w:left w:w="100" w:type="dxa"/>
              <w:bottom w:w="100" w:type="dxa"/>
              <w:right w:w="100" w:type="dxa"/>
            </w:tcMar>
          </w:tcPr>
          <w:p w14:paraId="17BF0871" w14:textId="77777777" w:rsidR="00CF7133" w:rsidRDefault="00876F5A">
            <w:r>
              <w:t>False</w:t>
            </w:r>
          </w:p>
          <w:p w14:paraId="16B3A55B" w14:textId="77777777" w:rsidR="00CF7133" w:rsidRDefault="00876F5A">
            <w:r>
              <w:t xml:space="preserve"> </w:t>
            </w:r>
          </w:p>
          <w:p w14:paraId="04DB406C" w14:textId="77777777" w:rsidR="00CF7133" w:rsidRDefault="00876F5A">
            <w:r>
              <w:t>Decreases renal blood flow:</w:t>
            </w:r>
          </w:p>
          <w:p w14:paraId="6A4310BA" w14:textId="77777777" w:rsidR="00CF7133" w:rsidRDefault="00876F5A">
            <w:r>
              <w:t>- decreased MAP and CO -&gt; increased SNS -&gt; RAAS stimulation</w:t>
            </w:r>
          </w:p>
          <w:p w14:paraId="29E590D4" w14:textId="77777777" w:rsidR="00CF7133" w:rsidRDefault="00876F5A">
            <w:r>
              <w:t>- decreased venous return -&gt; decreased ANP -&gt; less diuresis</w:t>
            </w:r>
          </w:p>
          <w:p w14:paraId="66F1E603" w14:textId="77777777" w:rsidR="00CF7133" w:rsidRDefault="00876F5A">
            <w:r>
              <w:t>- decreased venous return -&gt; venous congestion</w:t>
            </w:r>
          </w:p>
          <w:p w14:paraId="6911E87D" w14:textId="77777777" w:rsidR="00CF7133" w:rsidRDefault="00876F5A">
            <w:r>
              <w:t xml:space="preserve"> </w:t>
            </w:r>
          </w:p>
          <w:p w14:paraId="6F10F6B9" w14:textId="77777777" w:rsidR="00CF7133" w:rsidRDefault="00876F5A">
            <w:r>
              <w:t>http://www.frca.co.uk/article.aspx?articleid=100426</w:t>
            </w:r>
          </w:p>
        </w:tc>
      </w:tr>
      <w:tr w:rsidR="00CF7133" w14:paraId="4E1D808E" w14:textId="77777777">
        <w:trPr>
          <w:trHeight w:val="2300"/>
        </w:trPr>
        <w:tc>
          <w:tcPr>
            <w:tcW w:w="447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45AF2719" w14:textId="77777777" w:rsidR="00CF7133" w:rsidRDefault="00876F5A">
            <w:r>
              <w:t>Metabolic acidosis increases the kidneys’ vulnerability to nephrotoxins TRUE/FALSE</w:t>
            </w:r>
          </w:p>
        </w:tc>
        <w:tc>
          <w:tcPr>
            <w:tcW w:w="4470" w:type="dxa"/>
            <w:tcBorders>
              <w:bottom w:val="single" w:sz="8" w:space="0" w:color="000000"/>
              <w:right w:val="single" w:sz="8" w:space="0" w:color="000000"/>
            </w:tcBorders>
            <w:tcMar>
              <w:top w:w="100" w:type="dxa"/>
              <w:left w:w="100" w:type="dxa"/>
              <w:bottom w:w="100" w:type="dxa"/>
              <w:right w:w="100" w:type="dxa"/>
            </w:tcMar>
          </w:tcPr>
          <w:p w14:paraId="6B7BD29B" w14:textId="77777777" w:rsidR="00CF7133" w:rsidRDefault="00876F5A">
            <w:r>
              <w:t>True</w:t>
            </w:r>
          </w:p>
          <w:p w14:paraId="084B6D10" w14:textId="77777777" w:rsidR="00CF7133" w:rsidRDefault="00876F5A">
            <w:r>
              <w:t xml:space="preserve"> </w:t>
            </w:r>
          </w:p>
          <w:p w14:paraId="50A3AFE4" w14:textId="77777777" w:rsidR="00CF7133" w:rsidRDefault="00876F5A">
            <w:r>
              <w:t>Metabolic acidosis or alkalosis may lead to alkaline or acidic urine. Alkaline and acid urine lead to increased sensitivity to nephrotoxics.</w:t>
            </w:r>
          </w:p>
          <w:p w14:paraId="329F96B2" w14:textId="77777777" w:rsidR="00CF7133" w:rsidRDefault="00876F5A">
            <w:r>
              <w:t xml:space="preserve">ALSO: hyperchloraemia increases sensitivity: causes an acidosis, also one that anaesthetists will commonly inflict </w:t>
            </w:r>
            <w:r>
              <w:t>with N/saline.</w:t>
            </w:r>
          </w:p>
          <w:p w14:paraId="2F64EE7A" w14:textId="77777777" w:rsidR="00CF7133" w:rsidRDefault="00876F5A">
            <w:r>
              <w:t>http://cjasn.asnjournals.org/content/4/7/1275.full#T2</w:t>
            </w:r>
          </w:p>
        </w:tc>
      </w:tr>
    </w:tbl>
    <w:p w14:paraId="5CD9B74D" w14:textId="77777777" w:rsidR="00CF7133" w:rsidRDefault="00876F5A">
      <w:r>
        <w:br w:type="page"/>
      </w:r>
    </w:p>
    <w:p w14:paraId="2759FE82" w14:textId="77777777" w:rsidR="00CF7133" w:rsidRDefault="00876F5A">
      <w:r>
        <w:lastRenderedPageBreak/>
        <w:t>5/7/17</w:t>
      </w:r>
    </w:p>
    <w:tbl>
      <w:tblPr>
        <w:tblStyle w:val="af4"/>
        <w:tblW w:w="8940" w:type="dxa"/>
        <w:tblInd w:w="1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470"/>
        <w:gridCol w:w="4470"/>
      </w:tblGrid>
      <w:tr w:rsidR="00CF7133" w14:paraId="2D8888FE" w14:textId="77777777">
        <w:trPr>
          <w:trHeight w:val="1120"/>
        </w:trPr>
        <w:tc>
          <w:tcPr>
            <w:tcW w:w="44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858C88" w14:textId="77777777" w:rsidR="00CF7133" w:rsidRDefault="00876F5A">
            <w:r>
              <w:t>The algorithm by which the BIS value is calculated has been made known to clinicians T/F</w:t>
            </w:r>
          </w:p>
        </w:tc>
        <w:tc>
          <w:tcPr>
            <w:tcW w:w="447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186D05F1" w14:textId="77777777" w:rsidR="00CF7133" w:rsidRDefault="00876F5A">
            <w:r>
              <w:t>False</w:t>
            </w:r>
          </w:p>
          <w:p w14:paraId="29899B6F" w14:textId="77777777" w:rsidR="00CF7133" w:rsidRDefault="00876F5A">
            <w:r>
              <w:t xml:space="preserve"> </w:t>
            </w:r>
          </w:p>
          <w:p w14:paraId="1F1CC399" w14:textId="77777777" w:rsidR="00CF7133" w:rsidRDefault="00876F5A">
            <w:r>
              <w:t>Propriety calculation, apparently some parts of the calculations have been released but not all.</w:t>
            </w:r>
          </w:p>
        </w:tc>
      </w:tr>
      <w:tr w:rsidR="00CF7133" w14:paraId="65855BC2" w14:textId="77777777">
        <w:trPr>
          <w:trHeight w:val="1980"/>
        </w:trPr>
        <w:tc>
          <w:tcPr>
            <w:tcW w:w="447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69FC4BE4" w14:textId="77777777" w:rsidR="00CF7133" w:rsidRDefault="00876F5A">
            <w:r>
              <w:t>Ketamine can elevate the BIS reading because of its effect on the beta ratio  T/F</w:t>
            </w:r>
          </w:p>
        </w:tc>
        <w:tc>
          <w:tcPr>
            <w:tcW w:w="4470" w:type="dxa"/>
            <w:tcBorders>
              <w:bottom w:val="single" w:sz="8" w:space="0" w:color="000000"/>
              <w:right w:val="single" w:sz="8" w:space="0" w:color="000000"/>
            </w:tcBorders>
            <w:tcMar>
              <w:top w:w="100" w:type="dxa"/>
              <w:left w:w="100" w:type="dxa"/>
              <w:bottom w:w="100" w:type="dxa"/>
              <w:right w:w="100" w:type="dxa"/>
            </w:tcMar>
          </w:tcPr>
          <w:p w14:paraId="0EF85EF2" w14:textId="77777777" w:rsidR="00CF7133" w:rsidRDefault="00876F5A">
            <w:r>
              <w:t>False</w:t>
            </w:r>
          </w:p>
          <w:p w14:paraId="695F19B7" w14:textId="77777777" w:rsidR="00CF7133" w:rsidRDefault="00876F5A">
            <w:r>
              <w:t xml:space="preserve"> </w:t>
            </w:r>
          </w:p>
          <w:p w14:paraId="006A7D57" w14:textId="77777777" w:rsidR="00CF7133" w:rsidRDefault="00876F5A">
            <w:r>
              <w:t>Ketamine has high amplitude delta.</w:t>
            </w:r>
          </w:p>
          <w:p w14:paraId="10572FC0" w14:textId="77777777" w:rsidR="00CF7133" w:rsidRDefault="00876F5A">
            <w:r>
              <w:t>The beta activity is lower amplitude.</w:t>
            </w:r>
          </w:p>
          <w:p w14:paraId="7BCF949E" w14:textId="77777777" w:rsidR="00CF7133" w:rsidRDefault="00876F5A">
            <w:r>
              <w:t>"This disorganization of the EEG with ketamine is responsible for the failure of the bispectral index to be useful in looking at the effect of ketamine on consciousness." -Millers</w:t>
            </w:r>
          </w:p>
        </w:tc>
      </w:tr>
      <w:tr w:rsidR="00CF7133" w14:paraId="3CDE7508" w14:textId="77777777">
        <w:trPr>
          <w:trHeight w:val="1120"/>
        </w:trPr>
        <w:tc>
          <w:tcPr>
            <w:tcW w:w="447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481E085A" w14:textId="77777777" w:rsidR="00CF7133" w:rsidRDefault="00876F5A">
            <w:r>
              <w:t>There is a clear dose-response relationship between BIS values and end-tidal volatile concentrations  T/F</w:t>
            </w:r>
          </w:p>
        </w:tc>
        <w:tc>
          <w:tcPr>
            <w:tcW w:w="4470" w:type="dxa"/>
            <w:tcBorders>
              <w:bottom w:val="single" w:sz="8" w:space="0" w:color="000000"/>
              <w:right w:val="single" w:sz="8" w:space="0" w:color="000000"/>
            </w:tcBorders>
            <w:tcMar>
              <w:top w:w="100" w:type="dxa"/>
              <w:left w:w="100" w:type="dxa"/>
              <w:bottom w:w="100" w:type="dxa"/>
              <w:right w:w="100" w:type="dxa"/>
            </w:tcMar>
          </w:tcPr>
          <w:p w14:paraId="43334D98" w14:textId="77777777" w:rsidR="00CF7133" w:rsidRDefault="00876F5A">
            <w:r>
              <w:t>False</w:t>
            </w:r>
          </w:p>
          <w:p w14:paraId="2234A573" w14:textId="77777777" w:rsidR="00CF7133" w:rsidRDefault="00876F5A">
            <w:r>
              <w:t xml:space="preserve"> </w:t>
            </w:r>
          </w:p>
          <w:p w14:paraId="58BBEF76" w14:textId="77777777" w:rsidR="00CF7133" w:rsidRDefault="00876F5A">
            <w:r>
              <w:t>https://www.ncbi.nlm.nih.gov/pmc/articles/PMC3683547/figure/F4/</w:t>
            </w:r>
          </w:p>
        </w:tc>
      </w:tr>
      <w:tr w:rsidR="00CF7133" w14:paraId="639A1DF2" w14:textId="77777777">
        <w:trPr>
          <w:trHeight w:val="1360"/>
        </w:trPr>
        <w:tc>
          <w:tcPr>
            <w:tcW w:w="447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3D3C94B7" w14:textId="77777777" w:rsidR="00CF7133" w:rsidRDefault="00876F5A">
            <w:r>
              <w:t>There is a clear dose-response relationship between BIS values and plasma pro</w:t>
            </w:r>
            <w:r>
              <w:t>pofol concentrations  T/F</w:t>
            </w:r>
          </w:p>
        </w:tc>
        <w:tc>
          <w:tcPr>
            <w:tcW w:w="4470" w:type="dxa"/>
            <w:tcBorders>
              <w:bottom w:val="single" w:sz="8" w:space="0" w:color="000000"/>
              <w:right w:val="single" w:sz="8" w:space="0" w:color="000000"/>
            </w:tcBorders>
            <w:tcMar>
              <w:top w:w="100" w:type="dxa"/>
              <w:left w:w="100" w:type="dxa"/>
              <w:bottom w:w="100" w:type="dxa"/>
              <w:right w:w="100" w:type="dxa"/>
            </w:tcMar>
          </w:tcPr>
          <w:p w14:paraId="5821FE08" w14:textId="77777777" w:rsidR="00CF7133" w:rsidRDefault="00876F5A">
            <w:r>
              <w:t>Apparently True</w:t>
            </w:r>
          </w:p>
          <w:p w14:paraId="2B1B52AC" w14:textId="77777777" w:rsidR="00CF7133" w:rsidRDefault="00876F5A">
            <w:r>
              <w:t xml:space="preserve"> </w:t>
            </w:r>
          </w:p>
          <w:p w14:paraId="523F5B30" w14:textId="77777777" w:rsidR="00CF7133" w:rsidRDefault="00876F5A">
            <w:r>
              <w:t>Experiment done by sampling jugular bulb propofol conc: relationship to BIS values. -not sure where I read this just now, sorry.</w:t>
            </w:r>
          </w:p>
        </w:tc>
      </w:tr>
      <w:tr w:rsidR="00CF7133" w14:paraId="7D273B26" w14:textId="77777777">
        <w:trPr>
          <w:trHeight w:val="2760"/>
        </w:trPr>
        <w:tc>
          <w:tcPr>
            <w:tcW w:w="447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2A7BC121" w14:textId="77777777" w:rsidR="00CF7133" w:rsidRDefault="00876F5A">
            <w:r>
              <w:t>SR denotes the Suppression ratio which is the percentage of time in the preceding 63s that the EEG has been suppressed. T/F</w:t>
            </w:r>
          </w:p>
        </w:tc>
        <w:tc>
          <w:tcPr>
            <w:tcW w:w="4470" w:type="dxa"/>
            <w:tcBorders>
              <w:bottom w:val="single" w:sz="8" w:space="0" w:color="000000"/>
              <w:right w:val="single" w:sz="8" w:space="0" w:color="000000"/>
            </w:tcBorders>
            <w:tcMar>
              <w:top w:w="100" w:type="dxa"/>
              <w:left w:w="100" w:type="dxa"/>
              <w:bottom w:w="100" w:type="dxa"/>
              <w:right w:w="100" w:type="dxa"/>
            </w:tcMar>
          </w:tcPr>
          <w:p w14:paraId="68ACDE43" w14:textId="77777777" w:rsidR="00CF7133" w:rsidRDefault="00876F5A">
            <w:r>
              <w:t>True</w:t>
            </w:r>
          </w:p>
          <w:p w14:paraId="4AD790EC" w14:textId="77777777" w:rsidR="00CF7133" w:rsidRDefault="00876F5A">
            <w:r>
              <w:t xml:space="preserve"> </w:t>
            </w:r>
          </w:p>
          <w:p w14:paraId="4ADF8CBE" w14:textId="77777777" w:rsidR="00CF7133" w:rsidRDefault="00876F5A">
            <w:r>
              <w:t>Quantifying the burst suppression pattern allows for calculation of the burst suppression ratio (BSR) by assigning binary val</w:t>
            </w:r>
            <w:r>
              <w:t>ues of 0 to bursts and 1 to suppression episodes. Thus, a burst suppression ratio of 1 is associated with a state of the brain that shows no electrical activity, while a ratio of 0 indicates that the brain is active. The burst suppression ratio measures th</w:t>
            </w:r>
            <w:r>
              <w:t>e amount of time within an interval spent in the suppressed state.</w:t>
            </w:r>
          </w:p>
        </w:tc>
      </w:tr>
    </w:tbl>
    <w:p w14:paraId="651510BF" w14:textId="77777777" w:rsidR="00CF7133" w:rsidRDefault="00CF7133"/>
    <w:p w14:paraId="7430579C" w14:textId="77777777" w:rsidR="00CF7133" w:rsidRDefault="00CF7133"/>
    <w:p w14:paraId="7D9DEEE8" w14:textId="77777777" w:rsidR="00876F5A" w:rsidRDefault="00876F5A">
      <w:r>
        <w:br w:type="page"/>
      </w:r>
    </w:p>
    <w:p w14:paraId="2EE34892" w14:textId="77777777" w:rsidR="00CF7133" w:rsidRDefault="00876F5A">
      <w:r>
        <w:lastRenderedPageBreak/>
        <w:t>12/7/17</w:t>
      </w:r>
    </w:p>
    <w:p w14:paraId="6063E07B" w14:textId="77777777" w:rsidR="00CF7133" w:rsidRDefault="00CF7133"/>
    <w:tbl>
      <w:tblPr>
        <w:tblStyle w:val="af5"/>
        <w:tblW w:w="8940" w:type="dxa"/>
        <w:tblInd w:w="1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470"/>
        <w:gridCol w:w="4470"/>
      </w:tblGrid>
      <w:tr w:rsidR="00CF7133" w14:paraId="335072B2" w14:textId="77777777">
        <w:trPr>
          <w:trHeight w:val="1580"/>
        </w:trPr>
        <w:tc>
          <w:tcPr>
            <w:tcW w:w="44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A7A78C" w14:textId="77777777" w:rsidR="00CF7133" w:rsidRDefault="00876F5A">
            <w:r>
              <w:t>T/F Diathermy units operate at frequencies of approximately 100Hz to minimise the risk of VF</w:t>
            </w:r>
          </w:p>
        </w:tc>
        <w:tc>
          <w:tcPr>
            <w:tcW w:w="447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24D39009" w14:textId="77777777" w:rsidR="00CF7133" w:rsidRDefault="00876F5A">
            <w:r>
              <w:t>False</w:t>
            </w:r>
          </w:p>
          <w:p w14:paraId="63496B94" w14:textId="77777777" w:rsidR="00CF7133" w:rsidRDefault="00876F5A">
            <w:r>
              <w:t xml:space="preserve"> </w:t>
            </w:r>
          </w:p>
          <w:p w14:paraId="12B10375" w14:textId="77777777" w:rsidR="00CF7133" w:rsidRDefault="00876F5A">
            <w:r>
              <w:t>Diathermy operates 300kHz to 2MHz</w:t>
            </w:r>
          </w:p>
          <w:p w14:paraId="2BDE4831" w14:textId="77777777" w:rsidR="00CF7133" w:rsidRDefault="00876F5A">
            <w:r>
              <w:t xml:space="preserve"> </w:t>
            </w:r>
          </w:p>
          <w:p w14:paraId="09844B7B" w14:textId="77777777" w:rsidR="00CF7133" w:rsidRDefault="00876F5A">
            <w:r>
              <w:t>VF is most likely at 50Hz and risk is negligible after 100kHz</w:t>
            </w:r>
          </w:p>
        </w:tc>
      </w:tr>
      <w:tr w:rsidR="00CF7133" w14:paraId="697A04F0" w14:textId="77777777">
        <w:trPr>
          <w:trHeight w:val="2060"/>
        </w:trPr>
        <w:tc>
          <w:tcPr>
            <w:tcW w:w="447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304CD54E" w14:textId="77777777" w:rsidR="00CF7133" w:rsidRDefault="00876F5A">
            <w:r>
              <w:t>T/F Unipolar diathermy is contra-indicated in patients with implanted pacemakers</w:t>
            </w:r>
          </w:p>
        </w:tc>
        <w:tc>
          <w:tcPr>
            <w:tcW w:w="4470" w:type="dxa"/>
            <w:tcBorders>
              <w:bottom w:val="single" w:sz="8" w:space="0" w:color="000000"/>
              <w:right w:val="single" w:sz="8" w:space="0" w:color="000000"/>
            </w:tcBorders>
            <w:tcMar>
              <w:top w:w="100" w:type="dxa"/>
              <w:left w:w="100" w:type="dxa"/>
              <w:bottom w:w="100" w:type="dxa"/>
              <w:right w:w="100" w:type="dxa"/>
            </w:tcMar>
          </w:tcPr>
          <w:p w14:paraId="0E9FE57C" w14:textId="77777777" w:rsidR="00CF7133" w:rsidRDefault="00876F5A">
            <w:r>
              <w:t>False</w:t>
            </w:r>
          </w:p>
          <w:p w14:paraId="273378DA" w14:textId="77777777" w:rsidR="00CF7133" w:rsidRDefault="00876F5A">
            <w:r>
              <w:t xml:space="preserve"> </w:t>
            </w:r>
          </w:p>
          <w:p w14:paraId="7CAFFC83" w14:textId="77777777" w:rsidR="00CF7133" w:rsidRDefault="00876F5A">
            <w:r>
              <w:t>But need safety management</w:t>
            </w:r>
          </w:p>
          <w:p w14:paraId="06772C13" w14:textId="77777777" w:rsidR="00CF7133" w:rsidRDefault="00876F5A">
            <w:r>
              <w:t>- diathermy plate as far away from pacemaker as possible</w:t>
            </w:r>
          </w:p>
          <w:p w14:paraId="24E27965" w14:textId="77777777" w:rsidR="00CF7133" w:rsidRDefault="00876F5A">
            <w:r>
              <w:t>- consider OOO mode</w:t>
            </w:r>
          </w:p>
          <w:p w14:paraId="1F57DCC7" w14:textId="77777777" w:rsidR="00CF7133" w:rsidRDefault="00876F5A">
            <w:r>
              <w:t>- turn off AICD</w:t>
            </w:r>
          </w:p>
          <w:p w14:paraId="08BD83E8" w14:textId="77777777" w:rsidR="00CF7133" w:rsidRDefault="00876F5A">
            <w:r>
              <w:t>- bipolar is safer</w:t>
            </w:r>
          </w:p>
        </w:tc>
      </w:tr>
      <w:tr w:rsidR="00CF7133" w14:paraId="63B9D9DC" w14:textId="77777777">
        <w:trPr>
          <w:trHeight w:val="900"/>
        </w:trPr>
        <w:tc>
          <w:tcPr>
            <w:tcW w:w="447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091C6B18" w14:textId="77777777" w:rsidR="00CF7133" w:rsidRDefault="00876F5A">
            <w:r>
              <w:t>T/F Bipolar diathermy cannot be used for cutting tissue</w:t>
            </w:r>
          </w:p>
        </w:tc>
        <w:tc>
          <w:tcPr>
            <w:tcW w:w="4470" w:type="dxa"/>
            <w:tcBorders>
              <w:bottom w:val="single" w:sz="8" w:space="0" w:color="000000"/>
              <w:right w:val="single" w:sz="8" w:space="0" w:color="000000"/>
            </w:tcBorders>
            <w:tcMar>
              <w:top w:w="100" w:type="dxa"/>
              <w:left w:w="100" w:type="dxa"/>
              <w:bottom w:w="100" w:type="dxa"/>
              <w:right w:w="100" w:type="dxa"/>
            </w:tcMar>
          </w:tcPr>
          <w:p w14:paraId="22452D85" w14:textId="77777777" w:rsidR="00CF7133" w:rsidRDefault="00876F5A">
            <w:r>
              <w:t>True</w:t>
            </w:r>
          </w:p>
          <w:p w14:paraId="52F00AD3" w14:textId="77777777" w:rsidR="00CF7133" w:rsidRDefault="00876F5A">
            <w:r>
              <w:t xml:space="preserve"> </w:t>
            </w:r>
          </w:p>
          <w:p w14:paraId="5DDC33BE" w14:textId="77777777" w:rsidR="00CF7133" w:rsidRDefault="00876F5A">
            <w:r>
              <w:t>Generally due to shape of the tweezers.</w:t>
            </w:r>
          </w:p>
        </w:tc>
      </w:tr>
      <w:tr w:rsidR="00CF7133" w14:paraId="4BE55C7E" w14:textId="77777777">
        <w:trPr>
          <w:trHeight w:val="1120"/>
        </w:trPr>
        <w:tc>
          <w:tcPr>
            <w:tcW w:w="447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6BE7C4F4" w14:textId="77777777" w:rsidR="00CF7133" w:rsidRDefault="00876F5A">
            <w:r>
              <w:t>T/F It is ok to leave metal jewellery on a patient as long as a capacitative coupling ground electrode is used</w:t>
            </w:r>
          </w:p>
        </w:tc>
        <w:tc>
          <w:tcPr>
            <w:tcW w:w="4470" w:type="dxa"/>
            <w:tcBorders>
              <w:bottom w:val="single" w:sz="8" w:space="0" w:color="000000"/>
              <w:right w:val="single" w:sz="8" w:space="0" w:color="000000"/>
            </w:tcBorders>
            <w:tcMar>
              <w:top w:w="100" w:type="dxa"/>
              <w:left w:w="100" w:type="dxa"/>
              <w:bottom w:w="100" w:type="dxa"/>
              <w:right w:w="100" w:type="dxa"/>
            </w:tcMar>
          </w:tcPr>
          <w:p w14:paraId="357BC465" w14:textId="77777777" w:rsidR="00CF7133" w:rsidRDefault="00876F5A">
            <w:r>
              <w:t>True</w:t>
            </w:r>
          </w:p>
          <w:p w14:paraId="682A24FD" w14:textId="77777777" w:rsidR="00CF7133" w:rsidRDefault="00876F5A">
            <w:r>
              <w:t xml:space="preserve"> </w:t>
            </w:r>
          </w:p>
          <w:p w14:paraId="33D9F6FF" w14:textId="77777777" w:rsidR="00CF7133" w:rsidRDefault="00876F5A">
            <w:r>
              <w:t>The jewellery shouldn't complete the circuit if the diathermy plate is working</w:t>
            </w:r>
          </w:p>
        </w:tc>
      </w:tr>
      <w:tr w:rsidR="00CF7133" w14:paraId="4EF21A67" w14:textId="77777777">
        <w:trPr>
          <w:trHeight w:val="900"/>
        </w:trPr>
        <w:tc>
          <w:tcPr>
            <w:tcW w:w="447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391A2F08" w14:textId="77777777" w:rsidR="00CF7133" w:rsidRDefault="00876F5A">
            <w:r>
              <w:t>T/F The neutral wire of the diathermy is earthed to reduce the risk of electric shock</w:t>
            </w:r>
          </w:p>
        </w:tc>
        <w:tc>
          <w:tcPr>
            <w:tcW w:w="4470" w:type="dxa"/>
            <w:tcBorders>
              <w:bottom w:val="single" w:sz="8" w:space="0" w:color="000000"/>
              <w:right w:val="single" w:sz="8" w:space="0" w:color="000000"/>
            </w:tcBorders>
            <w:tcMar>
              <w:top w:w="100" w:type="dxa"/>
              <w:left w:w="100" w:type="dxa"/>
              <w:bottom w:w="100" w:type="dxa"/>
              <w:right w:w="100" w:type="dxa"/>
            </w:tcMar>
          </w:tcPr>
          <w:p w14:paraId="3C8B16E7" w14:textId="77777777" w:rsidR="00CF7133" w:rsidRDefault="00876F5A">
            <w:r>
              <w:t>False</w:t>
            </w:r>
          </w:p>
          <w:p w14:paraId="3EFA8352" w14:textId="77777777" w:rsidR="00CF7133" w:rsidRDefault="00876F5A">
            <w:r>
              <w:t xml:space="preserve"> </w:t>
            </w:r>
          </w:p>
          <w:p w14:paraId="2B8CADBE" w14:textId="77777777" w:rsidR="00CF7133" w:rsidRDefault="00876F5A">
            <w:r>
              <w:t>Diathermy is on a floating circuit.</w:t>
            </w:r>
          </w:p>
        </w:tc>
      </w:tr>
      <w:tr w:rsidR="00CF7133" w14:paraId="11929674" w14:textId="77777777">
        <w:trPr>
          <w:trHeight w:val="1580"/>
        </w:trPr>
        <w:tc>
          <w:tcPr>
            <w:tcW w:w="447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38EBCD17" w14:textId="77777777" w:rsidR="00CF7133" w:rsidRDefault="00876F5A">
            <w:r>
              <w:t>Bonus question:</w:t>
            </w:r>
          </w:p>
          <w:p w14:paraId="4927C5DE" w14:textId="77777777" w:rsidR="00CF7133" w:rsidRDefault="00876F5A">
            <w:r>
              <w:t>What is this device, and how does it work?</w:t>
            </w:r>
          </w:p>
        </w:tc>
        <w:tc>
          <w:tcPr>
            <w:tcW w:w="4470" w:type="dxa"/>
            <w:tcBorders>
              <w:bottom w:val="single" w:sz="8" w:space="0" w:color="000000"/>
              <w:right w:val="single" w:sz="8" w:space="0" w:color="000000"/>
            </w:tcBorders>
            <w:tcMar>
              <w:top w:w="100" w:type="dxa"/>
              <w:left w:w="100" w:type="dxa"/>
              <w:bottom w:w="100" w:type="dxa"/>
              <w:right w:w="100" w:type="dxa"/>
            </w:tcMar>
          </w:tcPr>
          <w:p w14:paraId="15DEBFAD" w14:textId="77777777" w:rsidR="00CF7133" w:rsidRDefault="00876F5A">
            <w:r>
              <w:t>Full under-body diathermy return pad.</w:t>
            </w:r>
          </w:p>
          <w:p w14:paraId="1D6C0426" w14:textId="77777777" w:rsidR="00CF7133" w:rsidRDefault="00876F5A">
            <w:r>
              <w:t xml:space="preserve"> </w:t>
            </w:r>
          </w:p>
          <w:p w14:paraId="53E7F767" w14:textId="77777777" w:rsidR="00CF7133" w:rsidRDefault="00876F5A">
            <w:r>
              <w:t>Essentially the same as a normal diathermy plate except the patient lies on it</w:t>
            </w:r>
          </w:p>
          <w:p w14:paraId="050AFCD8" w14:textId="77777777" w:rsidR="00CF7133" w:rsidRDefault="00876F5A">
            <w:r>
              <w:t>http://www.megadyne.com/mega-soft-return-electrodes-2/mega-soft-return-electrodes/</w:t>
            </w:r>
          </w:p>
        </w:tc>
      </w:tr>
    </w:tbl>
    <w:p w14:paraId="3FA2AB85" w14:textId="77777777" w:rsidR="00CF7133" w:rsidRDefault="00CF7133"/>
    <w:p w14:paraId="5E9ADCD0" w14:textId="77777777" w:rsidR="00CF7133" w:rsidRDefault="00876F5A">
      <w:r>
        <w:br w:type="page"/>
      </w:r>
      <w:r>
        <w:lastRenderedPageBreak/>
        <w:t>19/7/17</w:t>
      </w:r>
    </w:p>
    <w:tbl>
      <w:tblPr>
        <w:tblStyle w:val="af6"/>
        <w:tblW w:w="8940" w:type="dxa"/>
        <w:tblInd w:w="1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470"/>
        <w:gridCol w:w="4470"/>
      </w:tblGrid>
      <w:tr w:rsidR="00CF7133" w14:paraId="529FC379" w14:textId="77777777">
        <w:trPr>
          <w:trHeight w:val="900"/>
        </w:trPr>
        <w:tc>
          <w:tcPr>
            <w:tcW w:w="44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6160D0C" w14:textId="77777777" w:rsidR="00CF7133" w:rsidRDefault="00876F5A">
            <w:pPr>
              <w:widowControl w:val="0"/>
            </w:pPr>
            <w:r>
              <w:t>T/F A Heat and Moisture Exchanger (HME) primarily reduces heat loss by warming the inspired gas.</w:t>
            </w:r>
          </w:p>
        </w:tc>
        <w:tc>
          <w:tcPr>
            <w:tcW w:w="447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46FF7E5E" w14:textId="77777777" w:rsidR="00CF7133" w:rsidRDefault="00876F5A">
            <w:r>
              <w:t>True</w:t>
            </w:r>
          </w:p>
        </w:tc>
      </w:tr>
      <w:tr w:rsidR="00CF7133" w14:paraId="345179E8" w14:textId="77777777">
        <w:trPr>
          <w:trHeight w:val="1360"/>
        </w:trPr>
        <w:tc>
          <w:tcPr>
            <w:tcW w:w="447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561AE54D" w14:textId="77777777" w:rsidR="00CF7133" w:rsidRDefault="00876F5A">
            <w:r>
              <w:t>T/F A Heat and Moisture Exchanger (HME) warms inspired gases to a temperature of 35-37°C</w:t>
            </w:r>
          </w:p>
        </w:tc>
        <w:tc>
          <w:tcPr>
            <w:tcW w:w="4470" w:type="dxa"/>
            <w:tcBorders>
              <w:bottom w:val="single" w:sz="8" w:space="0" w:color="000000"/>
              <w:right w:val="single" w:sz="8" w:space="0" w:color="000000"/>
            </w:tcBorders>
            <w:tcMar>
              <w:top w:w="100" w:type="dxa"/>
              <w:left w:w="100" w:type="dxa"/>
              <w:bottom w:w="100" w:type="dxa"/>
              <w:right w:w="100" w:type="dxa"/>
            </w:tcMar>
          </w:tcPr>
          <w:p w14:paraId="60DBADD6" w14:textId="77777777" w:rsidR="00CF7133" w:rsidRDefault="00876F5A">
            <w:r>
              <w:t>False</w:t>
            </w:r>
          </w:p>
          <w:p w14:paraId="66A8D60A" w14:textId="77777777" w:rsidR="00CF7133" w:rsidRDefault="00CF7133"/>
          <w:p w14:paraId="76281BAA" w14:textId="77777777" w:rsidR="00CF7133" w:rsidRDefault="00876F5A">
            <w:r>
              <w:t>"HME's are usually 50% to 80% efficient at best"</w:t>
            </w:r>
          </w:p>
          <w:p w14:paraId="7BBA4762" w14:textId="77777777" w:rsidR="00CF7133" w:rsidRDefault="00876F5A">
            <w:r>
              <w:t>www.anaesthesia.med.usyd.edu.au/resources/lectures/humidity_clt/humidity.html</w:t>
            </w:r>
          </w:p>
        </w:tc>
      </w:tr>
      <w:tr w:rsidR="00CF7133" w14:paraId="2A323915" w14:textId="77777777">
        <w:trPr>
          <w:trHeight w:val="660"/>
        </w:trPr>
        <w:tc>
          <w:tcPr>
            <w:tcW w:w="447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34BE8423" w14:textId="77777777" w:rsidR="00CF7133" w:rsidRDefault="00876F5A">
            <w:r>
              <w:t>T/F At this temperature a Heat and Moisture Exchanger (HME) achieves a humidity of 85-93%</w:t>
            </w:r>
          </w:p>
        </w:tc>
        <w:tc>
          <w:tcPr>
            <w:tcW w:w="4470" w:type="dxa"/>
            <w:tcBorders>
              <w:bottom w:val="single" w:sz="8" w:space="0" w:color="000000"/>
              <w:right w:val="single" w:sz="8" w:space="0" w:color="000000"/>
            </w:tcBorders>
            <w:tcMar>
              <w:top w:w="100" w:type="dxa"/>
              <w:left w:w="100" w:type="dxa"/>
              <w:bottom w:w="100" w:type="dxa"/>
              <w:right w:w="100" w:type="dxa"/>
            </w:tcMar>
          </w:tcPr>
          <w:p w14:paraId="0BDFF7CD" w14:textId="77777777" w:rsidR="00CF7133" w:rsidRDefault="00876F5A">
            <w:r>
              <w:t>Potentially true?</w:t>
            </w:r>
          </w:p>
        </w:tc>
      </w:tr>
      <w:tr w:rsidR="00CF7133" w14:paraId="5F39B767" w14:textId="77777777">
        <w:trPr>
          <w:trHeight w:val="900"/>
        </w:trPr>
        <w:tc>
          <w:tcPr>
            <w:tcW w:w="447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63C4AAA7" w14:textId="77777777" w:rsidR="00CF7133" w:rsidRDefault="00876F5A">
            <w:r>
              <w:t>T/F A Heat and Moisture Exchanger (HME) reduces the risk of bacterial and viral cross-infection between patients.</w:t>
            </w:r>
          </w:p>
        </w:tc>
        <w:tc>
          <w:tcPr>
            <w:tcW w:w="4470" w:type="dxa"/>
            <w:tcBorders>
              <w:bottom w:val="single" w:sz="8" w:space="0" w:color="000000"/>
              <w:right w:val="single" w:sz="8" w:space="0" w:color="000000"/>
            </w:tcBorders>
            <w:tcMar>
              <w:top w:w="100" w:type="dxa"/>
              <w:left w:w="100" w:type="dxa"/>
              <w:bottom w:w="100" w:type="dxa"/>
              <w:right w:w="100" w:type="dxa"/>
            </w:tcMar>
          </w:tcPr>
          <w:p w14:paraId="0AD3A236" w14:textId="77777777" w:rsidR="00CF7133" w:rsidRDefault="00876F5A">
            <w:r>
              <w:t>True</w:t>
            </w:r>
          </w:p>
          <w:p w14:paraId="7402A76A" w14:textId="77777777" w:rsidR="00CF7133" w:rsidRDefault="00CF7133"/>
          <w:p w14:paraId="24DD7762" w14:textId="77777777" w:rsidR="00CF7133" w:rsidRDefault="00876F5A">
            <w:r>
              <w:t>If they have a filter.</w:t>
            </w:r>
          </w:p>
        </w:tc>
      </w:tr>
      <w:tr w:rsidR="00CF7133" w14:paraId="726653E5" w14:textId="77777777">
        <w:trPr>
          <w:trHeight w:val="1120"/>
        </w:trPr>
        <w:tc>
          <w:tcPr>
            <w:tcW w:w="447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443DCB3A" w14:textId="77777777" w:rsidR="00CF7133" w:rsidRDefault="00876F5A">
            <w:r>
              <w:t>T/F A Heat and Moisture Exchanger (HME) is less effective when using high gas flows in a circle system.</w:t>
            </w:r>
          </w:p>
        </w:tc>
        <w:tc>
          <w:tcPr>
            <w:tcW w:w="4470" w:type="dxa"/>
            <w:tcBorders>
              <w:bottom w:val="single" w:sz="8" w:space="0" w:color="000000"/>
              <w:right w:val="single" w:sz="8" w:space="0" w:color="000000"/>
            </w:tcBorders>
            <w:tcMar>
              <w:top w:w="100" w:type="dxa"/>
              <w:left w:w="100" w:type="dxa"/>
              <w:bottom w:w="100" w:type="dxa"/>
              <w:right w:w="100" w:type="dxa"/>
            </w:tcMar>
          </w:tcPr>
          <w:p w14:paraId="11AA3DA0" w14:textId="77777777" w:rsidR="00CF7133" w:rsidRDefault="00876F5A">
            <w:r>
              <w:t>True</w:t>
            </w:r>
          </w:p>
          <w:p w14:paraId="4B0AD687" w14:textId="77777777" w:rsidR="00CF7133" w:rsidRDefault="00CF7133"/>
          <w:p w14:paraId="79D4C3BE" w14:textId="77777777" w:rsidR="00CF7133" w:rsidRDefault="00876F5A">
            <w:r>
              <w:t>Le</w:t>
            </w:r>
            <w:r>
              <w:t>ss effective at high gas flows or large tidal volumes.</w:t>
            </w:r>
          </w:p>
        </w:tc>
      </w:tr>
    </w:tbl>
    <w:p w14:paraId="5AAD6C67" w14:textId="77777777" w:rsidR="00CF7133" w:rsidRDefault="00876F5A">
      <w:r>
        <w:t xml:space="preserve"> </w:t>
      </w:r>
    </w:p>
    <w:p w14:paraId="4A24A121" w14:textId="77777777" w:rsidR="00CF7133" w:rsidRDefault="00876F5A">
      <w:r>
        <w:t>26/7/17</w:t>
      </w:r>
    </w:p>
    <w:tbl>
      <w:tblPr>
        <w:tblStyle w:val="af7"/>
        <w:tblW w:w="9135" w:type="dxa"/>
        <w:tblInd w:w="1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3645"/>
        <w:gridCol w:w="5490"/>
      </w:tblGrid>
      <w:tr w:rsidR="00CF7133" w14:paraId="676949FF" w14:textId="77777777">
        <w:trPr>
          <w:trHeight w:val="1580"/>
        </w:trPr>
        <w:tc>
          <w:tcPr>
            <w:tcW w:w="36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A465689" w14:textId="77777777" w:rsidR="00CF7133" w:rsidRDefault="00876F5A">
            <w:r>
              <w:t>Nitric oxide is synthesised from l -arginine TRUE/FALSE</w:t>
            </w:r>
          </w:p>
        </w:tc>
        <w:tc>
          <w:tcPr>
            <w:tcW w:w="549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7772C705" w14:textId="77777777" w:rsidR="00CF7133" w:rsidRDefault="00876F5A">
            <w:r>
              <w:t>True</w:t>
            </w:r>
          </w:p>
          <w:p w14:paraId="0949F166" w14:textId="77777777" w:rsidR="00CF7133" w:rsidRDefault="00CF7133"/>
          <w:p w14:paraId="74BE7CCA" w14:textId="77777777" w:rsidR="00CF7133" w:rsidRDefault="00876F5A">
            <w:r>
              <w:t>Via nitric oxide synthase (NOS)</w:t>
            </w:r>
          </w:p>
          <w:p w14:paraId="4AC64E10" w14:textId="77777777" w:rsidR="00CF7133" w:rsidRDefault="00876F5A">
            <w:r>
              <w:t>- neuronal NOS</w:t>
            </w:r>
          </w:p>
          <w:p w14:paraId="34AD9F3E" w14:textId="77777777" w:rsidR="00CF7133" w:rsidRDefault="00876F5A">
            <w:r>
              <w:t>- endothelial NOS</w:t>
            </w:r>
          </w:p>
          <w:p w14:paraId="03C2E8CA" w14:textId="77777777" w:rsidR="00CF7133" w:rsidRDefault="00876F5A">
            <w:r>
              <w:t>- inducible NOS (induced by inflammatory cytokines)</w:t>
            </w:r>
          </w:p>
        </w:tc>
      </w:tr>
      <w:tr w:rsidR="00CF7133" w14:paraId="508C643A" w14:textId="77777777">
        <w:trPr>
          <w:trHeight w:val="2300"/>
        </w:trPr>
        <w:tc>
          <w:tcPr>
            <w:tcW w:w="3645"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4D48B9D1" w14:textId="77777777" w:rsidR="00CF7133" w:rsidRDefault="00876F5A">
            <w:r>
              <w:t>Nitric oxide for inhalation is stored in cylinders diluted with nitrogen TRUE/FALSE</w:t>
            </w:r>
          </w:p>
        </w:tc>
        <w:tc>
          <w:tcPr>
            <w:tcW w:w="5490" w:type="dxa"/>
            <w:tcBorders>
              <w:bottom w:val="single" w:sz="8" w:space="0" w:color="000000"/>
              <w:right w:val="single" w:sz="8" w:space="0" w:color="000000"/>
            </w:tcBorders>
            <w:tcMar>
              <w:top w:w="100" w:type="dxa"/>
              <w:left w:w="100" w:type="dxa"/>
              <w:bottom w:w="100" w:type="dxa"/>
              <w:right w:w="100" w:type="dxa"/>
            </w:tcMar>
          </w:tcPr>
          <w:p w14:paraId="7A0D5C44" w14:textId="77777777" w:rsidR="00CF7133" w:rsidRDefault="00876F5A">
            <w:r>
              <w:t>True</w:t>
            </w:r>
          </w:p>
          <w:p w14:paraId="6D9998A2" w14:textId="77777777" w:rsidR="00CF7133" w:rsidRDefault="00CF7133"/>
          <w:p w14:paraId="3881697A" w14:textId="77777777" w:rsidR="00CF7133" w:rsidRDefault="00876F5A">
            <w:r>
              <w:t>I think, according to this safety information sheet:</w:t>
            </w:r>
          </w:p>
          <w:p w14:paraId="57B83314" w14:textId="77777777" w:rsidR="00CF7133" w:rsidRDefault="00876F5A">
            <w:r>
              <w:t>https://www.google.com.au/url?sa=t&amp;rct=j&amp;q=&amp;esrc=s&amp;source=web&amp;cd=8&amp;ved=0ahUKEwijlaq90sHVAhUCHZQKHXFdACEQFghRMAc&amp;u</w:t>
            </w:r>
            <w:r>
              <w:t>rl=http%3A%2F%2Fdocs.airliquide.com.au%2Fmsdsau%2FAL020.pdf&amp;usg=AFQjCNGGBQSX78MhAc6_TynmSsGb0OsIGQ</w:t>
            </w:r>
          </w:p>
        </w:tc>
      </w:tr>
      <w:tr w:rsidR="00CF7133" w14:paraId="43A66F48" w14:textId="77777777">
        <w:trPr>
          <w:trHeight w:val="660"/>
        </w:trPr>
        <w:tc>
          <w:tcPr>
            <w:tcW w:w="3645"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34EDD65E" w14:textId="77777777" w:rsidR="00CF7133" w:rsidRDefault="00876F5A">
            <w:r>
              <w:t>Nitric oxide inhibits platelet activation TRUE/FALSE</w:t>
            </w:r>
          </w:p>
        </w:tc>
        <w:tc>
          <w:tcPr>
            <w:tcW w:w="5490" w:type="dxa"/>
            <w:tcBorders>
              <w:bottom w:val="single" w:sz="8" w:space="0" w:color="000000"/>
              <w:right w:val="single" w:sz="8" w:space="0" w:color="000000"/>
            </w:tcBorders>
            <w:tcMar>
              <w:top w:w="100" w:type="dxa"/>
              <w:left w:w="100" w:type="dxa"/>
              <w:bottom w:w="100" w:type="dxa"/>
              <w:right w:w="100" w:type="dxa"/>
            </w:tcMar>
          </w:tcPr>
          <w:p w14:paraId="2345B110" w14:textId="77777777" w:rsidR="00CF7133" w:rsidRDefault="00876F5A">
            <w:r>
              <w:t>True</w:t>
            </w:r>
          </w:p>
        </w:tc>
      </w:tr>
      <w:tr w:rsidR="00CF7133" w14:paraId="4BFDBB02" w14:textId="77777777">
        <w:trPr>
          <w:trHeight w:val="2540"/>
        </w:trPr>
        <w:tc>
          <w:tcPr>
            <w:tcW w:w="3645"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6307E709" w14:textId="77777777" w:rsidR="00CF7133" w:rsidRDefault="00876F5A">
            <w:r>
              <w:lastRenderedPageBreak/>
              <w:t>Inhaled nitric oxide improves oxygenation by reducing V/Q mismatch TRUE/FALSE</w:t>
            </w:r>
          </w:p>
        </w:tc>
        <w:tc>
          <w:tcPr>
            <w:tcW w:w="5490" w:type="dxa"/>
            <w:tcBorders>
              <w:bottom w:val="single" w:sz="8" w:space="0" w:color="000000"/>
              <w:right w:val="single" w:sz="8" w:space="0" w:color="000000"/>
            </w:tcBorders>
            <w:tcMar>
              <w:top w:w="100" w:type="dxa"/>
              <w:left w:w="100" w:type="dxa"/>
              <w:bottom w:w="100" w:type="dxa"/>
              <w:right w:w="100" w:type="dxa"/>
            </w:tcMar>
          </w:tcPr>
          <w:p w14:paraId="413721DB" w14:textId="77777777" w:rsidR="00CF7133" w:rsidRDefault="00876F5A">
            <w:r>
              <w:t>True</w:t>
            </w:r>
          </w:p>
          <w:p w14:paraId="7B1AA360" w14:textId="77777777" w:rsidR="00CF7133" w:rsidRDefault="00CF7133"/>
          <w:p w14:paraId="47FA8B64" w14:textId="77777777" w:rsidR="00CF7133" w:rsidRDefault="00876F5A">
            <w:r>
              <w:t>Vasodilates pulmonary vessels which are in contact with ventilated alveoli</w:t>
            </w:r>
          </w:p>
          <w:p w14:paraId="71C25C5C" w14:textId="77777777" w:rsidR="00CF7133" w:rsidRDefault="00876F5A">
            <w:r>
              <w:t>- so shunt: won't worsen because only dilates vessels in contact with ventilated alveoli</w:t>
            </w:r>
          </w:p>
          <w:p w14:paraId="485E17E1" w14:textId="77777777" w:rsidR="00CF7133" w:rsidRDefault="00876F5A">
            <w:r>
              <w:t>- dead space: will help if the mismatch can be overcome by local vasodilation (ie: ARDS</w:t>
            </w:r>
          </w:p>
          <w:p w14:paraId="5CC6E04A" w14:textId="77777777" w:rsidR="00CF7133" w:rsidRDefault="00CF7133"/>
          <w:p w14:paraId="549750A5" w14:textId="77777777" w:rsidR="00CF7133" w:rsidRDefault="00876F5A">
            <w:r>
              <w:t>htt</w:t>
            </w:r>
            <w:r>
              <w:t>ps://www.ncbi.nlm.nih.gov/pmc/articles/PMC2700444/</w:t>
            </w:r>
          </w:p>
        </w:tc>
      </w:tr>
      <w:tr w:rsidR="00CF7133" w14:paraId="791017C5" w14:textId="77777777">
        <w:trPr>
          <w:trHeight w:val="3000"/>
        </w:trPr>
        <w:tc>
          <w:tcPr>
            <w:tcW w:w="3645"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5FFC193C" w14:textId="77777777" w:rsidR="00CF7133" w:rsidRDefault="00876F5A">
            <w:r>
              <w:t>Effects of NO on the immune system are beneficial TRUE/FALSE</w:t>
            </w:r>
          </w:p>
        </w:tc>
        <w:tc>
          <w:tcPr>
            <w:tcW w:w="5490" w:type="dxa"/>
            <w:tcBorders>
              <w:bottom w:val="single" w:sz="8" w:space="0" w:color="000000"/>
              <w:right w:val="single" w:sz="8" w:space="0" w:color="000000"/>
            </w:tcBorders>
            <w:tcMar>
              <w:top w:w="100" w:type="dxa"/>
              <w:left w:w="100" w:type="dxa"/>
              <w:bottom w:w="100" w:type="dxa"/>
              <w:right w:w="100" w:type="dxa"/>
            </w:tcMar>
          </w:tcPr>
          <w:p w14:paraId="65610702" w14:textId="77777777" w:rsidR="00CF7133" w:rsidRDefault="00876F5A">
            <w:r>
              <w:t>True/False</w:t>
            </w:r>
          </w:p>
          <w:p w14:paraId="5656CD5D" w14:textId="77777777" w:rsidR="00CF7133" w:rsidRDefault="00CF7133"/>
          <w:p w14:paraId="5B11495E" w14:textId="77777777" w:rsidR="00CF7133" w:rsidRDefault="00876F5A">
            <w:r>
              <w:t>"The generation of NO has both beneficial and detrimental roles in the host immune response and in inflammation."</w:t>
            </w:r>
          </w:p>
          <w:p w14:paraId="41387A28" w14:textId="77777777" w:rsidR="00CF7133" w:rsidRDefault="00876F5A">
            <w:r>
              <w:t>- Katzung pg 335</w:t>
            </w:r>
          </w:p>
          <w:p w14:paraId="2EB336A9" w14:textId="77777777" w:rsidR="00CF7133" w:rsidRDefault="00876F5A">
            <w:r>
              <w:t>- NO is part of the immune system and an immune regulator, also has bacteriocidal activities.</w:t>
            </w:r>
          </w:p>
          <w:p w14:paraId="2C44BAFA" w14:textId="77777777" w:rsidR="00CF7133" w:rsidRDefault="00876F5A">
            <w:r>
              <w:t>- NOS inhibitors have been used in autoimmune inflammatory disease</w:t>
            </w:r>
          </w:p>
          <w:p w14:paraId="63C5CA88" w14:textId="77777777" w:rsidR="00CF7133" w:rsidRDefault="00876F5A">
            <w:r>
              <w:t>- NO inhaled may be useful in ARDS in paeds maybe in part due to it's effect on the immune syst</w:t>
            </w:r>
            <w:r>
              <w:t>em</w:t>
            </w:r>
          </w:p>
          <w:p w14:paraId="35F7A8B6" w14:textId="77777777" w:rsidR="00CF7133" w:rsidRDefault="00876F5A">
            <w:r>
              <w:t>- bit complex.</w:t>
            </w:r>
          </w:p>
        </w:tc>
      </w:tr>
    </w:tbl>
    <w:p w14:paraId="796CCF9B" w14:textId="77777777" w:rsidR="00CF7133" w:rsidRDefault="00876F5A">
      <w:r>
        <w:t xml:space="preserve"> </w:t>
      </w:r>
    </w:p>
    <w:p w14:paraId="5E657501" w14:textId="77777777" w:rsidR="00CF7133" w:rsidRDefault="00876F5A">
      <w:r>
        <w:t>2/8/17</w:t>
      </w:r>
    </w:p>
    <w:tbl>
      <w:tblPr>
        <w:tblStyle w:val="af8"/>
        <w:tblW w:w="8940" w:type="dxa"/>
        <w:tblInd w:w="1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470"/>
        <w:gridCol w:w="4470"/>
      </w:tblGrid>
      <w:tr w:rsidR="00CF7133" w14:paraId="10F0BB3D" w14:textId="77777777">
        <w:trPr>
          <w:trHeight w:val="2060"/>
        </w:trPr>
        <w:tc>
          <w:tcPr>
            <w:tcW w:w="44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5467F67" w14:textId="77777777" w:rsidR="00CF7133" w:rsidRDefault="00876F5A">
            <w:r>
              <w:t>T / F of the total calcium in plasma, 20% is present in the free ionised form</w:t>
            </w:r>
          </w:p>
        </w:tc>
        <w:tc>
          <w:tcPr>
            <w:tcW w:w="447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2C927CAB" w14:textId="77777777" w:rsidR="00CF7133" w:rsidRDefault="00876F5A">
            <w:r>
              <w:t>False</w:t>
            </w:r>
          </w:p>
          <w:p w14:paraId="0AC5757B" w14:textId="77777777" w:rsidR="00CF7133" w:rsidRDefault="00CF7133"/>
          <w:p w14:paraId="54389C7D" w14:textId="77777777" w:rsidR="00CF7133" w:rsidRDefault="00876F5A">
            <w:r>
              <w:t>Of plasma calcium</w:t>
            </w:r>
          </w:p>
          <w:p w14:paraId="1AD85914" w14:textId="77777777" w:rsidR="00CF7133" w:rsidRDefault="00876F5A">
            <w:r>
              <w:t>- almost half is in free ionised form</w:t>
            </w:r>
          </w:p>
          <w:p w14:paraId="78DE1CCB" w14:textId="77777777" w:rsidR="00CF7133" w:rsidRDefault="00876F5A">
            <w:r>
              <w:t>- about 15% is complexed with anions, eg: citrate, phosphate</w:t>
            </w:r>
          </w:p>
          <w:p w14:paraId="7C03915A" w14:textId="77777777" w:rsidR="00CF7133" w:rsidRDefault="00876F5A">
            <w:r>
              <w:t>- about 45% reversibly bound to plasma proteins</w:t>
            </w:r>
          </w:p>
          <w:p w14:paraId="2FEC2268" w14:textId="77777777" w:rsidR="00CF7133" w:rsidRDefault="00876F5A">
            <w:r>
              <w:t>- Vanders pg 186</w:t>
            </w:r>
          </w:p>
        </w:tc>
      </w:tr>
      <w:tr w:rsidR="00CF7133" w14:paraId="71363CD9" w14:textId="77777777">
        <w:trPr>
          <w:trHeight w:val="660"/>
        </w:trPr>
        <w:tc>
          <w:tcPr>
            <w:tcW w:w="447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7E4BC343" w14:textId="77777777" w:rsidR="00CF7133" w:rsidRDefault="00876F5A">
            <w:r>
              <w:t>T / F a decrease in plasma calcium causes the release of parathyroid hormone</w:t>
            </w:r>
          </w:p>
        </w:tc>
        <w:tc>
          <w:tcPr>
            <w:tcW w:w="4470" w:type="dxa"/>
            <w:tcBorders>
              <w:bottom w:val="single" w:sz="8" w:space="0" w:color="000000"/>
              <w:right w:val="single" w:sz="8" w:space="0" w:color="000000"/>
            </w:tcBorders>
            <w:tcMar>
              <w:top w:w="100" w:type="dxa"/>
              <w:left w:w="100" w:type="dxa"/>
              <w:bottom w:w="100" w:type="dxa"/>
              <w:right w:w="100" w:type="dxa"/>
            </w:tcMar>
          </w:tcPr>
          <w:p w14:paraId="3B8ED2B5" w14:textId="77777777" w:rsidR="00CF7133" w:rsidRDefault="00876F5A">
            <w:r>
              <w:t>True</w:t>
            </w:r>
          </w:p>
        </w:tc>
      </w:tr>
      <w:tr w:rsidR="00CF7133" w14:paraId="29557634" w14:textId="77777777">
        <w:trPr>
          <w:trHeight w:val="2540"/>
        </w:trPr>
        <w:tc>
          <w:tcPr>
            <w:tcW w:w="447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48C93B88" w14:textId="77777777" w:rsidR="00CF7133" w:rsidRDefault="00876F5A">
            <w:r>
              <w:lastRenderedPageBreak/>
              <w:t>T / F PTH acts by directly (i) releasing calcium from bone, (ii) increasing calcium absorption from the GIT, and (iii) decreasing renal calcium excretion</w:t>
            </w:r>
          </w:p>
        </w:tc>
        <w:tc>
          <w:tcPr>
            <w:tcW w:w="4470" w:type="dxa"/>
            <w:tcBorders>
              <w:bottom w:val="single" w:sz="8" w:space="0" w:color="000000"/>
              <w:right w:val="single" w:sz="8" w:space="0" w:color="000000"/>
            </w:tcBorders>
            <w:tcMar>
              <w:top w:w="100" w:type="dxa"/>
              <w:left w:w="100" w:type="dxa"/>
              <w:bottom w:w="100" w:type="dxa"/>
              <w:right w:w="100" w:type="dxa"/>
            </w:tcMar>
          </w:tcPr>
          <w:p w14:paraId="6AFD9D0E" w14:textId="77777777" w:rsidR="00CF7133" w:rsidRDefault="00876F5A">
            <w:r>
              <w:t>i: True</w:t>
            </w:r>
          </w:p>
          <w:p w14:paraId="1E7F1B53" w14:textId="77777777" w:rsidR="00CF7133" w:rsidRDefault="00876F5A">
            <w:r>
              <w:t>ii: False: stimulates increased synthesis of Vit D (increases the step in the kidney) which th</w:t>
            </w:r>
            <w:r>
              <w:t>en increased Ca2+ absorption in the GIT</w:t>
            </w:r>
          </w:p>
          <w:p w14:paraId="0D47EEBC" w14:textId="77777777" w:rsidR="00CF7133" w:rsidRDefault="00876F5A">
            <w:r>
              <w:t>iii: True: mainly action on distal convoluted tubule and connecting tubule. Rapidly: activation of kinases that phosphorylate regulatory proteins, slowly: synthesis of Ca2+ transport system</w:t>
            </w:r>
          </w:p>
          <w:p w14:paraId="1B9E62E3" w14:textId="77777777" w:rsidR="00CF7133" w:rsidRDefault="00CF7133"/>
          <w:p w14:paraId="264467F9" w14:textId="77777777" w:rsidR="00CF7133" w:rsidRDefault="00876F5A">
            <w:r>
              <w:t>- Vander pg194</w:t>
            </w:r>
          </w:p>
        </w:tc>
      </w:tr>
      <w:tr w:rsidR="00CF7133" w14:paraId="25772867" w14:textId="77777777">
        <w:trPr>
          <w:trHeight w:val="3700"/>
        </w:trPr>
        <w:tc>
          <w:tcPr>
            <w:tcW w:w="447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4EA46BF3" w14:textId="77777777" w:rsidR="00CF7133" w:rsidRDefault="00876F5A">
            <w:r>
              <w:t>T / F vitamin D is converted to 1,25-dihydroxy cholecalciferol by UV light, which then acts to increase calcium absorption from the GIT</w:t>
            </w:r>
          </w:p>
        </w:tc>
        <w:tc>
          <w:tcPr>
            <w:tcW w:w="4470" w:type="dxa"/>
            <w:tcBorders>
              <w:bottom w:val="single" w:sz="8" w:space="0" w:color="000000"/>
              <w:right w:val="single" w:sz="8" w:space="0" w:color="000000"/>
            </w:tcBorders>
            <w:tcMar>
              <w:top w:w="100" w:type="dxa"/>
              <w:left w:w="100" w:type="dxa"/>
              <w:bottom w:w="100" w:type="dxa"/>
              <w:right w:w="100" w:type="dxa"/>
            </w:tcMar>
          </w:tcPr>
          <w:p w14:paraId="14CE38EC" w14:textId="77777777" w:rsidR="00CF7133" w:rsidRDefault="00876F5A">
            <w:r>
              <w:t>False</w:t>
            </w:r>
          </w:p>
          <w:p w14:paraId="466A81F0" w14:textId="77777777" w:rsidR="00CF7133" w:rsidRDefault="00CF7133"/>
          <w:p w14:paraId="7F07A39C" w14:textId="77777777" w:rsidR="00CF7133" w:rsidRDefault="00876F5A">
            <w:r>
              <w:t>Sunlight is one of the steps that leads to 1,25-dihydroxy cholecalciferol (calcitriol).</w:t>
            </w:r>
          </w:p>
          <w:p w14:paraId="631C8630" w14:textId="77777777" w:rsidR="00CF7133" w:rsidRDefault="00876F5A">
            <w:r>
              <w:t>- sunlight converts 7-deh</w:t>
            </w:r>
            <w:r>
              <w:t>ydrocholesterol to cholecalciferol (D3)</w:t>
            </w:r>
          </w:p>
          <w:p w14:paraId="5854DCA4" w14:textId="77777777" w:rsidR="00CF7133" w:rsidRDefault="00876F5A">
            <w:r>
              <w:t>- liver converts cholecalciferol to calcidiol (also ergocalciferol to calcidiol)</w:t>
            </w:r>
          </w:p>
          <w:p w14:paraId="4AA16D6C" w14:textId="77777777" w:rsidR="00CF7133" w:rsidRDefault="00876F5A">
            <w:r>
              <w:t>- kidneys convert calcidiol to calcitriol</w:t>
            </w:r>
          </w:p>
          <w:p w14:paraId="2DEFAD04" w14:textId="77777777" w:rsidR="00CF7133" w:rsidRDefault="00CF7133"/>
          <w:p w14:paraId="5ECD31B1" w14:textId="77777777" w:rsidR="00CF7133" w:rsidRDefault="00876F5A">
            <w:r>
              <w:t>Calcitriol is the active form of Vitamin D, has all of the effects:</w:t>
            </w:r>
          </w:p>
          <w:p w14:paraId="00F838D5" w14:textId="77777777" w:rsidR="00CF7133" w:rsidRDefault="00876F5A">
            <w:r>
              <w:t>- increased intestinal a</w:t>
            </w:r>
            <w:r>
              <w:t>bsorption of Ca2+</w:t>
            </w:r>
          </w:p>
          <w:p w14:paraId="4DA8FB93" w14:textId="77777777" w:rsidR="00CF7133" w:rsidRDefault="00876F5A">
            <w:r>
              <w:t>- PTH mediated Ca2+ release from bone</w:t>
            </w:r>
          </w:p>
          <w:p w14:paraId="66C81915" w14:textId="77777777" w:rsidR="00CF7133" w:rsidRDefault="00876F5A">
            <w:r>
              <w:t>- reabsorption Ca2+ and phosphate in kidneys</w:t>
            </w:r>
          </w:p>
        </w:tc>
      </w:tr>
      <w:tr w:rsidR="00CF7133" w14:paraId="05B1B7E2" w14:textId="77777777">
        <w:trPr>
          <w:trHeight w:val="440"/>
        </w:trPr>
        <w:tc>
          <w:tcPr>
            <w:tcW w:w="447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6755AEDD" w14:textId="77777777" w:rsidR="00CF7133" w:rsidRDefault="00876F5A">
            <w:r>
              <w:t>T / F hypocalcaemia can prolong the QT interval</w:t>
            </w:r>
          </w:p>
        </w:tc>
        <w:tc>
          <w:tcPr>
            <w:tcW w:w="4470" w:type="dxa"/>
            <w:tcBorders>
              <w:bottom w:val="single" w:sz="8" w:space="0" w:color="000000"/>
              <w:right w:val="single" w:sz="8" w:space="0" w:color="000000"/>
            </w:tcBorders>
            <w:tcMar>
              <w:top w:w="100" w:type="dxa"/>
              <w:left w:w="100" w:type="dxa"/>
              <w:bottom w:w="100" w:type="dxa"/>
              <w:right w:w="100" w:type="dxa"/>
            </w:tcMar>
          </w:tcPr>
          <w:p w14:paraId="5D223E02" w14:textId="77777777" w:rsidR="00CF7133" w:rsidRDefault="00876F5A">
            <w:r>
              <w:t>True</w:t>
            </w:r>
          </w:p>
        </w:tc>
      </w:tr>
      <w:tr w:rsidR="00CF7133" w14:paraId="6D8313B0" w14:textId="77777777">
        <w:trPr>
          <w:trHeight w:val="1820"/>
        </w:trPr>
        <w:tc>
          <w:tcPr>
            <w:tcW w:w="447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0DE814D3" w14:textId="77777777" w:rsidR="00CF7133" w:rsidRDefault="00876F5A">
            <w:r>
              <w:t>T / F 10 mL of 10% calcium chloride contains 6.8 mmol Ca++, and 10 mL of 10% calcium gluconate contains 2.2 mmol Ca++</w:t>
            </w:r>
          </w:p>
        </w:tc>
        <w:tc>
          <w:tcPr>
            <w:tcW w:w="4470" w:type="dxa"/>
            <w:tcBorders>
              <w:bottom w:val="single" w:sz="8" w:space="0" w:color="000000"/>
              <w:right w:val="single" w:sz="8" w:space="0" w:color="000000"/>
            </w:tcBorders>
            <w:tcMar>
              <w:top w:w="100" w:type="dxa"/>
              <w:left w:w="100" w:type="dxa"/>
              <w:bottom w:w="100" w:type="dxa"/>
              <w:right w:w="100" w:type="dxa"/>
            </w:tcMar>
          </w:tcPr>
          <w:p w14:paraId="1B738D37" w14:textId="77777777" w:rsidR="00CF7133" w:rsidRDefault="00876F5A">
            <w:r>
              <w:t>True</w:t>
            </w:r>
          </w:p>
          <w:p w14:paraId="3AFD310D" w14:textId="77777777" w:rsidR="00CF7133" w:rsidRDefault="00CF7133"/>
          <w:p w14:paraId="1E4F90CC" w14:textId="77777777" w:rsidR="00CF7133" w:rsidRDefault="00876F5A">
            <w:r>
              <w:t>Calcium chloride 10%: l ml (not 10 ml) = 27 mg = 0.68 mmol of elemental calcium.</w:t>
            </w:r>
          </w:p>
          <w:p w14:paraId="6D72AA1D" w14:textId="77777777" w:rsidR="00CF7133" w:rsidRDefault="00CF7133"/>
          <w:p w14:paraId="62F509BA" w14:textId="77777777" w:rsidR="00CF7133" w:rsidRDefault="00876F5A">
            <w:r>
              <w:t xml:space="preserve">Calcium gluconate 10%: 1 ml (not 10 ml) = 9 mg of </w:t>
            </w:r>
            <w:r>
              <w:t>elemental calcium = 0.22 mmol elemental calcium.</w:t>
            </w:r>
          </w:p>
        </w:tc>
      </w:tr>
      <w:tr w:rsidR="00CF7133" w14:paraId="2D03318C" w14:textId="77777777">
        <w:trPr>
          <w:trHeight w:val="7200"/>
        </w:trPr>
        <w:tc>
          <w:tcPr>
            <w:tcW w:w="447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58972F16" w14:textId="77777777" w:rsidR="00CF7133" w:rsidRDefault="00876F5A">
            <w:r>
              <w:lastRenderedPageBreak/>
              <w:t>Extra: Following a total thyroidectomy, patients can develop hypocalcaemia. Can you explain why? What symptoms would develop, and what physiology explains these?</w:t>
            </w:r>
          </w:p>
        </w:tc>
        <w:tc>
          <w:tcPr>
            <w:tcW w:w="4470" w:type="dxa"/>
            <w:tcBorders>
              <w:bottom w:val="single" w:sz="8" w:space="0" w:color="000000"/>
              <w:right w:val="single" w:sz="8" w:space="0" w:color="000000"/>
            </w:tcBorders>
            <w:tcMar>
              <w:top w:w="100" w:type="dxa"/>
              <w:left w:w="100" w:type="dxa"/>
              <w:bottom w:w="100" w:type="dxa"/>
              <w:right w:w="100" w:type="dxa"/>
            </w:tcMar>
          </w:tcPr>
          <w:p w14:paraId="3AF64B6A" w14:textId="77777777" w:rsidR="00CF7133" w:rsidRDefault="00876F5A">
            <w:r>
              <w:t>If the parathyroids were removed as well.</w:t>
            </w:r>
          </w:p>
          <w:p w14:paraId="15B7F4FB" w14:textId="77777777" w:rsidR="00CF7133" w:rsidRDefault="00CF7133"/>
          <w:p w14:paraId="4D3E01FF" w14:textId="77777777" w:rsidR="00CF7133" w:rsidRDefault="00876F5A">
            <w:r>
              <w:t>Parathyroids secrete PTH. PTH is needed to maintain normal plasma Ca2+ concentrations by:</w:t>
            </w:r>
          </w:p>
          <w:p w14:paraId="5EDF720B" w14:textId="77777777" w:rsidR="00CF7133" w:rsidRDefault="00876F5A">
            <w:r>
              <w:t>- direct stimulation of calcium uptake from bone into plasma</w:t>
            </w:r>
          </w:p>
          <w:p w14:paraId="3D270B1B" w14:textId="77777777" w:rsidR="00CF7133" w:rsidRDefault="00876F5A">
            <w:r>
              <w:t>- increased renal reabsorption of calcium</w:t>
            </w:r>
          </w:p>
          <w:p w14:paraId="1DE1CEFF" w14:textId="77777777" w:rsidR="00CF7133" w:rsidRDefault="00876F5A">
            <w:r>
              <w:t>- increased osteoclast bone reabsorption</w:t>
            </w:r>
          </w:p>
          <w:p w14:paraId="7ACECB59" w14:textId="77777777" w:rsidR="00CF7133" w:rsidRDefault="00876F5A">
            <w:r>
              <w:t>- stimulation of calci</w:t>
            </w:r>
            <w:r>
              <w:t>diol to calcitriol in the kidney, calcitriol then stimulation: increased calcium reabsorption in GIT</w:t>
            </w:r>
          </w:p>
          <w:p w14:paraId="6A5C16CE" w14:textId="77777777" w:rsidR="00CF7133" w:rsidRDefault="00CF7133"/>
          <w:p w14:paraId="69E3D83E" w14:textId="77777777" w:rsidR="00CF7133" w:rsidRDefault="00876F5A">
            <w:r>
              <w:t>Normal Ca2+ in blood: 2.1-2.6</w:t>
            </w:r>
          </w:p>
          <w:p w14:paraId="64EBA294" w14:textId="77777777" w:rsidR="00CF7133" w:rsidRDefault="00876F5A">
            <w:r>
              <w:t>Symptoms of hypocalcaemia</w:t>
            </w:r>
          </w:p>
          <w:p w14:paraId="3EC902B9" w14:textId="77777777" w:rsidR="00CF7133" w:rsidRDefault="00876F5A">
            <w:r>
              <w:t>- "CATs go numb" - Convulsions, Arrhythmias, Tetany, and numbness/parasthesias in the hands and fe</w:t>
            </w:r>
            <w:r>
              <w:t>et and around the mouth.</w:t>
            </w:r>
          </w:p>
          <w:p w14:paraId="407A4FD2" w14:textId="77777777" w:rsidR="00CF7133" w:rsidRDefault="00876F5A">
            <w:r>
              <w:t>- bleeding</w:t>
            </w:r>
          </w:p>
          <w:p w14:paraId="2F54F23F" w14:textId="77777777" w:rsidR="00CF7133" w:rsidRDefault="00876F5A">
            <w:r>
              <w:t>- hyper-reactive reflexes</w:t>
            </w:r>
          </w:p>
          <w:p w14:paraId="68DE3540" w14:textId="77777777" w:rsidR="00CF7133" w:rsidRDefault="00876F5A">
            <w:r>
              <w:t>- negative chronotropy and ionotropy</w:t>
            </w:r>
          </w:p>
          <w:p w14:paraId="2FADB457" w14:textId="77777777" w:rsidR="00CF7133" w:rsidRDefault="00876F5A">
            <w:r>
              <w:t>- laryngospasm</w:t>
            </w:r>
          </w:p>
          <w:p w14:paraId="35EC2A26" w14:textId="77777777" w:rsidR="00CF7133" w:rsidRDefault="00876F5A">
            <w:r>
              <w:t>- QT prolongation</w:t>
            </w:r>
          </w:p>
          <w:p w14:paraId="4019C4A7" w14:textId="77777777" w:rsidR="00CF7133" w:rsidRDefault="00CF7133"/>
          <w:p w14:paraId="379A1422" w14:textId="77777777" w:rsidR="00CF7133" w:rsidRDefault="00876F5A">
            <w:r>
              <w:t>The neuromuscular symptoms of hypocalcemia are caused by a positive bathmotropic effect due to the decreased interaction of calcium with sodium channels. Since calcium blocks sodium channels and inhibits depolarization of nerve and muscle fibers, reduced c</w:t>
            </w:r>
            <w:r>
              <w:t>alcium lowers the threshold for depolarization.</w:t>
            </w:r>
          </w:p>
        </w:tc>
      </w:tr>
      <w:tr w:rsidR="00CF7133" w14:paraId="6D2412F0" w14:textId="77777777">
        <w:trPr>
          <w:trHeight w:val="6980"/>
        </w:trPr>
        <w:tc>
          <w:tcPr>
            <w:tcW w:w="447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6E908F7D" w14:textId="77777777" w:rsidR="00CF7133" w:rsidRDefault="00876F5A">
            <w:r>
              <w:lastRenderedPageBreak/>
              <w:t>Extra: Patients with bony metastases can develop hypercalcaemia. What is the mechanism of this? What symptoms would develop, and what physiology explains these?</w:t>
            </w:r>
          </w:p>
        </w:tc>
        <w:tc>
          <w:tcPr>
            <w:tcW w:w="4470" w:type="dxa"/>
            <w:tcBorders>
              <w:bottom w:val="single" w:sz="8" w:space="0" w:color="000000"/>
              <w:right w:val="single" w:sz="8" w:space="0" w:color="000000"/>
            </w:tcBorders>
            <w:tcMar>
              <w:top w:w="100" w:type="dxa"/>
              <w:left w:w="100" w:type="dxa"/>
              <w:bottom w:w="100" w:type="dxa"/>
              <w:right w:w="100" w:type="dxa"/>
            </w:tcMar>
          </w:tcPr>
          <w:p w14:paraId="3ADDA120" w14:textId="77777777" w:rsidR="00CF7133" w:rsidRDefault="00876F5A">
            <w:r>
              <w:t>Hypercalcaemia is a result of increased osteoc</w:t>
            </w:r>
            <w:r>
              <w:t>lastic activity induced bone resorption, decreased renal excretion of calcium or increased gut absorption of calcium. The condition is classified in two categories: local bone metastases induced osteoclastic activity (80%) and humoral hypercalcaemia of mal</w:t>
            </w:r>
            <w:r>
              <w:t>ignancy (HHM) (205). HHM is due to humoral mediators produced by certain cancers.</w:t>
            </w:r>
          </w:p>
          <w:p w14:paraId="637B260F" w14:textId="77777777" w:rsidR="00CF7133" w:rsidRDefault="00CF7133"/>
          <w:p w14:paraId="066FFAB3" w14:textId="77777777" w:rsidR="00CF7133" w:rsidRDefault="00876F5A">
            <w:r>
              <w:t>Symptoms:</w:t>
            </w:r>
          </w:p>
          <w:p w14:paraId="10F15210" w14:textId="77777777" w:rsidR="00CF7133" w:rsidRDefault="00876F5A">
            <w:r>
              <w:t>- Stones (renal or biliary)</w:t>
            </w:r>
          </w:p>
          <w:p w14:paraId="14E5E9A9" w14:textId="77777777" w:rsidR="00CF7133" w:rsidRDefault="00876F5A">
            <w:r>
              <w:t>- Bones (bone pain)</w:t>
            </w:r>
          </w:p>
          <w:p w14:paraId="5341B490" w14:textId="77777777" w:rsidR="00CF7133" w:rsidRDefault="00876F5A">
            <w:r>
              <w:t>- Groans (abdominal pain, nausea and vomiting)</w:t>
            </w:r>
          </w:p>
          <w:p w14:paraId="1AB8CCAF" w14:textId="77777777" w:rsidR="00CF7133" w:rsidRDefault="00876F5A">
            <w:r>
              <w:t>- Thrones (polyuria) resulting in dehydration</w:t>
            </w:r>
          </w:p>
          <w:p w14:paraId="3E911D48" w14:textId="77777777" w:rsidR="00CF7133" w:rsidRDefault="00876F5A">
            <w:r>
              <w:t>- Psychiatric overtone</w:t>
            </w:r>
            <w:r>
              <w:t>s (Depression 30-40%, anxiety, cognitive dysfunction, insomnia, coma)</w:t>
            </w:r>
          </w:p>
          <w:p w14:paraId="601D267A" w14:textId="77777777" w:rsidR="00CF7133" w:rsidRDefault="00876F5A">
            <w:r>
              <w:t>- Cardiac: cardiac arrythmias, increased ionotropy and chronotropy, short QT, cardiac arrest</w:t>
            </w:r>
          </w:p>
          <w:p w14:paraId="5959EF8F" w14:textId="77777777" w:rsidR="00CF7133" w:rsidRDefault="00CF7133"/>
          <w:p w14:paraId="6A482799" w14:textId="77777777" w:rsidR="00CF7133" w:rsidRDefault="00876F5A">
            <w:r>
              <w:t>The neuromuscular symptoms of hypercalcemia are caused by a negative bathmotropic effect due to the increased interaction of calcium with sodium channels. Since calcium blocks sodium channels and inhibits depolarization of nerve and muscle fibers, increase</w:t>
            </w:r>
            <w:r>
              <w:t>d calcium raises the threshold for depolarization. This results in diminished deep tendon reflexes (hyporeflexia), and skeletal muscle weakness.</w:t>
            </w:r>
          </w:p>
        </w:tc>
      </w:tr>
    </w:tbl>
    <w:p w14:paraId="1BF772C8" w14:textId="77777777" w:rsidR="00CF7133" w:rsidRDefault="00876F5A">
      <w:r>
        <w:t xml:space="preserve"> </w:t>
      </w:r>
    </w:p>
    <w:p w14:paraId="7EFB2437" w14:textId="77777777" w:rsidR="00CF7133" w:rsidRDefault="00CF7133"/>
    <w:p w14:paraId="03A94FB7" w14:textId="77777777" w:rsidR="00CF7133" w:rsidRDefault="00876F5A">
      <w:r>
        <w:br w:type="page"/>
      </w:r>
    </w:p>
    <w:p w14:paraId="1163CB2B" w14:textId="77777777" w:rsidR="00CF7133" w:rsidRDefault="00CF7133"/>
    <w:p w14:paraId="3C75E020" w14:textId="77777777" w:rsidR="00CF7133" w:rsidRDefault="00876F5A">
      <w:pPr>
        <w:rPr>
          <w:b/>
          <w:color w:val="FF0000"/>
          <w:u w:val="single"/>
        </w:rPr>
      </w:pPr>
      <w:r>
        <w:rPr>
          <w:b/>
          <w:color w:val="FF0000"/>
          <w:u w:val="single"/>
        </w:rPr>
        <w:t>THURSDAYS:</w:t>
      </w:r>
    </w:p>
    <w:p w14:paraId="11240B9C" w14:textId="77777777" w:rsidR="00CF7133" w:rsidRDefault="00CF7133">
      <w:pPr>
        <w:widowControl w:val="0"/>
        <w:spacing w:line="240" w:lineRule="auto"/>
        <w:rPr>
          <w:b/>
          <w:color w:val="535353"/>
        </w:rPr>
      </w:pPr>
    </w:p>
    <w:p w14:paraId="2EDE2D4D" w14:textId="77777777" w:rsidR="00CF7133" w:rsidRDefault="00876F5A">
      <w:r>
        <w:t>BT_GS 1.30 Describe and compare the pharmacokinetics of intravenous induction agents …</w:t>
      </w:r>
    </w:p>
    <w:p w14:paraId="1C7C9D58" w14:textId="77777777" w:rsidR="00CF7133" w:rsidRDefault="00876F5A">
      <w:r>
        <w:t>BT_GS 1.31 Describe and compare the pharmacodynamics of intravenous induction agents …</w:t>
      </w:r>
    </w:p>
    <w:tbl>
      <w:tblPr>
        <w:tblStyle w:val="af9"/>
        <w:tblW w:w="8895" w:type="dxa"/>
        <w:tblInd w:w="100" w:type="dxa"/>
        <w:tblBorders>
          <w:top w:val="nil"/>
          <w:left w:val="nil"/>
          <w:bottom w:val="nil"/>
          <w:right w:val="nil"/>
          <w:insideH w:val="nil"/>
          <w:insideV w:val="nil"/>
        </w:tblBorders>
        <w:tblLayout w:type="fixed"/>
        <w:tblLook w:val="0600" w:firstRow="0" w:lastRow="0" w:firstColumn="0" w:lastColumn="0" w:noHBand="1" w:noVBand="1"/>
      </w:tblPr>
      <w:tblGrid>
        <w:gridCol w:w="4425"/>
        <w:gridCol w:w="4470"/>
      </w:tblGrid>
      <w:tr w:rsidR="00CF7133" w14:paraId="4E5BD693" w14:textId="77777777">
        <w:trPr>
          <w:trHeight w:val="1880"/>
        </w:trPr>
        <w:tc>
          <w:tcPr>
            <w:tcW w:w="4425" w:type="dxa"/>
            <w:tcBorders>
              <w:top w:val="single" w:sz="7" w:space="0" w:color="000000"/>
              <w:left w:val="single" w:sz="7" w:space="0" w:color="000000"/>
              <w:bottom w:val="single" w:sz="7" w:space="0" w:color="000000"/>
              <w:right w:val="single" w:sz="7" w:space="0" w:color="000000"/>
            </w:tcBorders>
            <w:tcMar>
              <w:top w:w="100" w:type="dxa"/>
              <w:left w:w="100" w:type="dxa"/>
              <w:bottom w:w="100" w:type="dxa"/>
              <w:right w:w="100" w:type="dxa"/>
            </w:tcMar>
          </w:tcPr>
          <w:p w14:paraId="73ACFF8C" w14:textId="77777777" w:rsidR="00CF7133" w:rsidRDefault="00876F5A">
            <w:pPr>
              <w:spacing w:line="240" w:lineRule="auto"/>
            </w:pPr>
            <w:r>
              <w:t>T / F  compared with propofol, a standard induction dose of thiopentone causes less vasodilation and less hypotension</w:t>
            </w:r>
          </w:p>
        </w:tc>
        <w:tc>
          <w:tcPr>
            <w:tcW w:w="4470" w:type="dxa"/>
            <w:tcBorders>
              <w:top w:val="single" w:sz="7" w:space="0" w:color="000000"/>
              <w:left w:val="nil"/>
              <w:bottom w:val="single" w:sz="7" w:space="0" w:color="000000"/>
              <w:right w:val="single" w:sz="7" w:space="0" w:color="000000"/>
            </w:tcBorders>
            <w:tcMar>
              <w:top w:w="100" w:type="dxa"/>
              <w:left w:w="100" w:type="dxa"/>
              <w:bottom w:w="100" w:type="dxa"/>
              <w:right w:w="100" w:type="dxa"/>
            </w:tcMar>
          </w:tcPr>
          <w:p w14:paraId="4ED4A21B" w14:textId="77777777" w:rsidR="00CF7133" w:rsidRDefault="00876F5A">
            <w:pPr>
              <w:spacing w:line="240" w:lineRule="auto"/>
            </w:pPr>
            <w:r>
              <w:t>FALSE – Stoelting “Propofol produces decreases in s</w:t>
            </w:r>
            <w:r>
              <w:t>ystemic blood pressure, which are greater than those evoked by comparable doses of thiopental”</w:t>
            </w:r>
          </w:p>
        </w:tc>
      </w:tr>
      <w:tr w:rsidR="00CF7133" w14:paraId="4758FE22" w14:textId="77777777">
        <w:trPr>
          <w:trHeight w:val="2720"/>
        </w:trPr>
        <w:tc>
          <w:tcPr>
            <w:tcW w:w="4425"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3443AD67" w14:textId="77777777" w:rsidR="00CF7133" w:rsidRDefault="00876F5A">
            <w:pPr>
              <w:spacing w:line="240" w:lineRule="auto"/>
            </w:pPr>
            <w:r>
              <w:t>T / F  when diluted with 20 mL water, 500 mg thiopentone makes a 2.5% solution, with a pH of 11  (regarding the pH, can you explain why you think this is true or false? Why is this pH necessary / not necessary?)</w:t>
            </w:r>
          </w:p>
          <w:p w14:paraId="236026C1" w14:textId="77777777" w:rsidR="00CF7133" w:rsidRDefault="00876F5A">
            <w:pPr>
              <w:spacing w:line="240" w:lineRule="auto"/>
            </w:pPr>
            <w:r>
              <w:t xml:space="preserve"> </w:t>
            </w:r>
          </w:p>
        </w:tc>
        <w:tc>
          <w:tcPr>
            <w:tcW w:w="4470" w:type="dxa"/>
            <w:tcBorders>
              <w:top w:val="nil"/>
              <w:left w:val="nil"/>
              <w:bottom w:val="single" w:sz="7" w:space="0" w:color="000000"/>
              <w:right w:val="single" w:sz="7" w:space="0" w:color="000000"/>
            </w:tcBorders>
            <w:tcMar>
              <w:top w:w="100" w:type="dxa"/>
              <w:left w:w="100" w:type="dxa"/>
              <w:bottom w:w="100" w:type="dxa"/>
              <w:right w:w="100" w:type="dxa"/>
            </w:tcMar>
          </w:tcPr>
          <w:p w14:paraId="3ABB87E4" w14:textId="77777777" w:rsidR="00CF7133" w:rsidRDefault="00876F5A">
            <w:pPr>
              <w:spacing w:line="240" w:lineRule="auto"/>
            </w:pPr>
            <w:r>
              <w:t>TRUE – pH needs to be high to keep thio in</w:t>
            </w:r>
            <w:r>
              <w:t xml:space="preserve"> keto form and thus water soluble</w:t>
            </w:r>
          </w:p>
        </w:tc>
      </w:tr>
      <w:tr w:rsidR="00CF7133" w14:paraId="793309F5" w14:textId="77777777">
        <w:trPr>
          <w:trHeight w:val="2100"/>
        </w:trPr>
        <w:tc>
          <w:tcPr>
            <w:tcW w:w="4425"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3C1A430E" w14:textId="77777777" w:rsidR="00CF7133" w:rsidRDefault="00876F5A">
            <w:pPr>
              <w:spacing w:line="240" w:lineRule="auto"/>
            </w:pPr>
            <w:r>
              <w:t>T / F  in plasma, thiopentone is 80% bound to albumin</w:t>
            </w:r>
          </w:p>
        </w:tc>
        <w:tc>
          <w:tcPr>
            <w:tcW w:w="4470" w:type="dxa"/>
            <w:tcBorders>
              <w:top w:val="nil"/>
              <w:left w:val="nil"/>
              <w:bottom w:val="single" w:sz="7" w:space="0" w:color="000000"/>
              <w:right w:val="single" w:sz="7" w:space="0" w:color="000000"/>
            </w:tcBorders>
            <w:tcMar>
              <w:top w:w="100" w:type="dxa"/>
              <w:left w:w="100" w:type="dxa"/>
              <w:bottom w:w="100" w:type="dxa"/>
              <w:right w:w="100" w:type="dxa"/>
            </w:tcMar>
          </w:tcPr>
          <w:p w14:paraId="568B4EB8" w14:textId="77777777" w:rsidR="00CF7133" w:rsidRDefault="00876F5A">
            <w:pPr>
              <w:spacing w:line="240" w:lineRule="auto"/>
            </w:pPr>
            <w:r>
              <w:t>TRUE – about 80% PB and weak acid so will preferentially bind albumin. It isn’t exclusively bound to albumin though so it might not be quite 80%</w:t>
            </w:r>
          </w:p>
          <w:p w14:paraId="3957D27E" w14:textId="77777777" w:rsidR="00CF7133" w:rsidRDefault="00876F5A">
            <w:pPr>
              <w:spacing w:line="240" w:lineRule="auto"/>
            </w:pPr>
            <w:r>
              <w:t xml:space="preserve"> </w:t>
            </w:r>
          </w:p>
        </w:tc>
      </w:tr>
      <w:tr w:rsidR="00CF7133" w14:paraId="4C402B6D" w14:textId="77777777">
        <w:trPr>
          <w:trHeight w:val="1880"/>
        </w:trPr>
        <w:tc>
          <w:tcPr>
            <w:tcW w:w="4425"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3611E235" w14:textId="77777777" w:rsidR="00CF7133" w:rsidRDefault="00876F5A">
            <w:pPr>
              <w:spacing w:line="240" w:lineRule="auto"/>
            </w:pPr>
            <w:r>
              <w:t>T / F  thiopentone is a weak base with pKa 7.6 – therefore, 12% of an injected dose will be available to cross the blood brain barrier</w:t>
            </w:r>
          </w:p>
        </w:tc>
        <w:tc>
          <w:tcPr>
            <w:tcW w:w="4470" w:type="dxa"/>
            <w:tcBorders>
              <w:top w:val="nil"/>
              <w:left w:val="nil"/>
              <w:bottom w:val="single" w:sz="7" w:space="0" w:color="000000"/>
              <w:right w:val="single" w:sz="7" w:space="0" w:color="000000"/>
            </w:tcBorders>
            <w:tcMar>
              <w:top w:w="100" w:type="dxa"/>
              <w:left w:w="100" w:type="dxa"/>
              <w:bottom w:w="100" w:type="dxa"/>
              <w:right w:w="100" w:type="dxa"/>
            </w:tcMar>
          </w:tcPr>
          <w:p w14:paraId="671FDBCD" w14:textId="77777777" w:rsidR="00CF7133" w:rsidRDefault="00876F5A">
            <w:pPr>
              <w:spacing w:line="240" w:lineRule="auto"/>
            </w:pPr>
            <w:r>
              <w:t>FALSE – weak acid, though 12% would be wrong either way</w:t>
            </w:r>
          </w:p>
        </w:tc>
      </w:tr>
      <w:tr w:rsidR="00CF7133" w14:paraId="5FA2AD89" w14:textId="77777777">
        <w:trPr>
          <w:trHeight w:val="4940"/>
        </w:trPr>
        <w:tc>
          <w:tcPr>
            <w:tcW w:w="4425"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54CEDA46" w14:textId="77777777" w:rsidR="00CF7133" w:rsidRDefault="00876F5A">
            <w:pPr>
              <w:spacing w:line="240" w:lineRule="auto"/>
            </w:pPr>
            <w:r>
              <w:lastRenderedPageBreak/>
              <w:t>T / F  the majority of thiopentone is metabolised to inactive metabolites</w:t>
            </w:r>
          </w:p>
        </w:tc>
        <w:tc>
          <w:tcPr>
            <w:tcW w:w="4470" w:type="dxa"/>
            <w:tcBorders>
              <w:top w:val="nil"/>
              <w:left w:val="nil"/>
              <w:bottom w:val="single" w:sz="7" w:space="0" w:color="000000"/>
              <w:right w:val="single" w:sz="7" w:space="0" w:color="000000"/>
            </w:tcBorders>
            <w:tcMar>
              <w:top w:w="100" w:type="dxa"/>
              <w:left w:w="100" w:type="dxa"/>
              <w:bottom w:w="100" w:type="dxa"/>
              <w:right w:w="100" w:type="dxa"/>
            </w:tcMar>
          </w:tcPr>
          <w:p w14:paraId="1E989BEE" w14:textId="77777777" w:rsidR="00CF7133" w:rsidRDefault="00876F5A">
            <w:pPr>
              <w:spacing w:line="240" w:lineRule="auto"/>
            </w:pPr>
            <w:r>
              <w:t>TRUE – I think… obviously it does have an active metabolite but I couldn’t find a clear answer in the texts about the majority so I went with this: “Thiopental undergoes desulfuratio</w:t>
            </w:r>
            <w:r>
              <w:t>n to form pentobarbital, an active metabolite. However, both thiopental and pentobarbital undergo oxidation and hydroxylation to form corresponding carboxylic acid metabolites and alcohols, respectively; all detected metabolites have been found to be pharm</w:t>
            </w:r>
            <w:r>
              <w:t>acologically active.”</w:t>
            </w:r>
          </w:p>
        </w:tc>
      </w:tr>
      <w:tr w:rsidR="00CF7133" w14:paraId="2FA89DFC" w14:textId="77777777">
        <w:trPr>
          <w:trHeight w:val="1240"/>
        </w:trPr>
        <w:tc>
          <w:tcPr>
            <w:tcW w:w="4425"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7EE843D2" w14:textId="77777777" w:rsidR="00CF7133" w:rsidRDefault="00876F5A">
            <w:pPr>
              <w:spacing w:line="240" w:lineRule="auto"/>
            </w:pPr>
            <w:r>
              <w:t>T / F  thiopentone effectively blunts the upper airway reflexes</w:t>
            </w:r>
          </w:p>
        </w:tc>
        <w:tc>
          <w:tcPr>
            <w:tcW w:w="4470" w:type="dxa"/>
            <w:tcBorders>
              <w:top w:val="nil"/>
              <w:left w:val="nil"/>
              <w:bottom w:val="single" w:sz="7" w:space="0" w:color="000000"/>
              <w:right w:val="single" w:sz="7" w:space="0" w:color="000000"/>
            </w:tcBorders>
            <w:tcMar>
              <w:top w:w="100" w:type="dxa"/>
              <w:left w:w="100" w:type="dxa"/>
              <w:bottom w:w="100" w:type="dxa"/>
              <w:right w:w="100" w:type="dxa"/>
            </w:tcMar>
          </w:tcPr>
          <w:p w14:paraId="2F7ED470" w14:textId="77777777" w:rsidR="00CF7133" w:rsidRDefault="00876F5A">
            <w:pPr>
              <w:spacing w:line="240" w:lineRule="auto"/>
            </w:pPr>
            <w:r>
              <w:t>FALSE – unreliably blunts airway reflexes, hence why propofol much better with LMA</w:t>
            </w:r>
          </w:p>
        </w:tc>
      </w:tr>
    </w:tbl>
    <w:p w14:paraId="72C1A975" w14:textId="77777777" w:rsidR="00CF7133" w:rsidRDefault="00876F5A">
      <w:r>
        <w:t xml:space="preserve"> </w:t>
      </w:r>
    </w:p>
    <w:p w14:paraId="0A8ED057" w14:textId="77777777" w:rsidR="00CF7133" w:rsidRDefault="00876F5A">
      <w:r>
        <w:t xml:space="preserve"> </w:t>
      </w:r>
    </w:p>
    <w:p w14:paraId="23DB3D33" w14:textId="77777777" w:rsidR="00CF7133" w:rsidRDefault="00876F5A">
      <w:r>
        <w:t xml:space="preserve"> </w:t>
      </w:r>
    </w:p>
    <w:p w14:paraId="2CC78BB8" w14:textId="77777777" w:rsidR="00CF7133" w:rsidRDefault="00876F5A">
      <w:r>
        <w:t>BT_PO 1.36 Discuss the physiological effects of hypoxaemia, hyper and hypocapnia, and carbon monoxide poisoning</w:t>
      </w:r>
    </w:p>
    <w:tbl>
      <w:tblPr>
        <w:tblStyle w:val="afa"/>
        <w:tblW w:w="8895" w:type="dxa"/>
        <w:tblInd w:w="100" w:type="dxa"/>
        <w:tblBorders>
          <w:top w:val="nil"/>
          <w:left w:val="nil"/>
          <w:bottom w:val="nil"/>
          <w:right w:val="nil"/>
          <w:insideH w:val="nil"/>
          <w:insideV w:val="nil"/>
        </w:tblBorders>
        <w:tblLayout w:type="fixed"/>
        <w:tblLook w:val="0600" w:firstRow="0" w:lastRow="0" w:firstColumn="0" w:lastColumn="0" w:noHBand="1" w:noVBand="1"/>
      </w:tblPr>
      <w:tblGrid>
        <w:gridCol w:w="4455"/>
        <w:gridCol w:w="4440"/>
      </w:tblGrid>
      <w:tr w:rsidR="00CF7133" w14:paraId="4A4F559D" w14:textId="77777777">
        <w:trPr>
          <w:trHeight w:val="1560"/>
        </w:trPr>
        <w:tc>
          <w:tcPr>
            <w:tcW w:w="4455" w:type="dxa"/>
            <w:tcBorders>
              <w:top w:val="single" w:sz="7" w:space="0" w:color="000000"/>
              <w:left w:val="single" w:sz="7" w:space="0" w:color="000000"/>
              <w:bottom w:val="single" w:sz="7" w:space="0" w:color="000000"/>
              <w:right w:val="single" w:sz="7" w:space="0" w:color="000000"/>
            </w:tcBorders>
            <w:tcMar>
              <w:top w:w="100" w:type="dxa"/>
              <w:left w:w="100" w:type="dxa"/>
              <w:bottom w:w="100" w:type="dxa"/>
              <w:right w:w="100" w:type="dxa"/>
            </w:tcMar>
          </w:tcPr>
          <w:p w14:paraId="7E47E28A" w14:textId="77777777" w:rsidR="00CF7133" w:rsidRDefault="00876F5A">
            <w:pPr>
              <w:spacing w:line="240" w:lineRule="auto"/>
            </w:pPr>
            <w:r>
              <w:t>Hypoxaemia causes activation of the sympathetic nervous system  TRUE/FALSE</w:t>
            </w:r>
          </w:p>
        </w:tc>
        <w:tc>
          <w:tcPr>
            <w:tcW w:w="4440" w:type="dxa"/>
            <w:tcBorders>
              <w:top w:val="single" w:sz="7" w:space="0" w:color="000000"/>
              <w:left w:val="nil"/>
              <w:bottom w:val="single" w:sz="7" w:space="0" w:color="000000"/>
              <w:right w:val="single" w:sz="7" w:space="0" w:color="000000"/>
            </w:tcBorders>
            <w:tcMar>
              <w:top w:w="100" w:type="dxa"/>
              <w:left w:w="100" w:type="dxa"/>
              <w:bottom w:w="100" w:type="dxa"/>
              <w:right w:w="100" w:type="dxa"/>
            </w:tcMar>
          </w:tcPr>
          <w:p w14:paraId="26CABA07" w14:textId="77777777" w:rsidR="00CF7133" w:rsidRDefault="00876F5A">
            <w:pPr>
              <w:spacing w:line="240" w:lineRule="auto"/>
            </w:pPr>
            <w:r>
              <w:t>TRUE – to maintain DO2</w:t>
            </w:r>
          </w:p>
        </w:tc>
      </w:tr>
      <w:tr w:rsidR="00CF7133" w14:paraId="363BC76E" w14:textId="77777777">
        <w:trPr>
          <w:trHeight w:val="1240"/>
        </w:trPr>
        <w:tc>
          <w:tcPr>
            <w:tcW w:w="4455"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60945547" w14:textId="77777777" w:rsidR="00CF7133" w:rsidRDefault="00876F5A">
            <w:pPr>
              <w:spacing w:line="240" w:lineRule="auto"/>
            </w:pPr>
            <w:r>
              <w:t>Hypoxaemia causes vasodilation in all tissue beds    TRUE/FALSE</w:t>
            </w:r>
          </w:p>
        </w:tc>
        <w:tc>
          <w:tcPr>
            <w:tcW w:w="4440" w:type="dxa"/>
            <w:tcBorders>
              <w:top w:val="nil"/>
              <w:left w:val="nil"/>
              <w:bottom w:val="single" w:sz="7" w:space="0" w:color="000000"/>
              <w:right w:val="single" w:sz="7" w:space="0" w:color="000000"/>
            </w:tcBorders>
            <w:tcMar>
              <w:top w:w="100" w:type="dxa"/>
              <w:left w:w="100" w:type="dxa"/>
              <w:bottom w:w="100" w:type="dxa"/>
              <w:right w:w="100" w:type="dxa"/>
            </w:tcMar>
          </w:tcPr>
          <w:p w14:paraId="35987E8D" w14:textId="77777777" w:rsidR="00CF7133" w:rsidRDefault="00876F5A">
            <w:pPr>
              <w:spacing w:line="240" w:lineRule="auto"/>
            </w:pPr>
            <w:r>
              <w:t>FALSE – HPV also stimulated by low mixed venous pO2</w:t>
            </w:r>
          </w:p>
        </w:tc>
      </w:tr>
      <w:tr w:rsidR="00CF7133" w14:paraId="0CB32227" w14:textId="77777777">
        <w:trPr>
          <w:trHeight w:val="1560"/>
        </w:trPr>
        <w:tc>
          <w:tcPr>
            <w:tcW w:w="4455"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2E5EA97E" w14:textId="77777777" w:rsidR="00CF7133" w:rsidRDefault="00876F5A">
            <w:pPr>
              <w:spacing w:line="240" w:lineRule="auto"/>
            </w:pPr>
            <w:r>
              <w:t>Hb concentration rises acutely with hypoxia due to auto transfusion from the spleen TRUE/FALSE</w:t>
            </w:r>
          </w:p>
        </w:tc>
        <w:tc>
          <w:tcPr>
            <w:tcW w:w="4440" w:type="dxa"/>
            <w:tcBorders>
              <w:top w:val="nil"/>
              <w:left w:val="nil"/>
              <w:bottom w:val="single" w:sz="7" w:space="0" w:color="000000"/>
              <w:right w:val="single" w:sz="7" w:space="0" w:color="000000"/>
            </w:tcBorders>
            <w:tcMar>
              <w:top w:w="100" w:type="dxa"/>
              <w:left w:w="100" w:type="dxa"/>
              <w:bottom w:w="100" w:type="dxa"/>
              <w:right w:w="100" w:type="dxa"/>
            </w:tcMar>
          </w:tcPr>
          <w:p w14:paraId="00991B26" w14:textId="77777777" w:rsidR="00CF7133" w:rsidRDefault="00876F5A">
            <w:pPr>
              <w:spacing w:line="240" w:lineRule="auto"/>
            </w:pPr>
            <w:r>
              <w:t>TRUE – hypoxia à splenic contraction à mobil</w:t>
            </w:r>
            <w:r>
              <w:t>isation of stored RBCs</w:t>
            </w:r>
          </w:p>
        </w:tc>
      </w:tr>
      <w:tr w:rsidR="00CF7133" w14:paraId="7172EC1F" w14:textId="77777777">
        <w:trPr>
          <w:trHeight w:val="1560"/>
        </w:trPr>
        <w:tc>
          <w:tcPr>
            <w:tcW w:w="4455"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4F31DF20" w14:textId="77777777" w:rsidR="00CF7133" w:rsidRDefault="00876F5A">
            <w:pPr>
              <w:spacing w:line="240" w:lineRule="auto"/>
            </w:pPr>
            <w:r>
              <w:lastRenderedPageBreak/>
              <w:t>Alveolar ventilation increases linearly as PaO2 falls below normal levels    TRUE/FALSE</w:t>
            </w:r>
          </w:p>
        </w:tc>
        <w:tc>
          <w:tcPr>
            <w:tcW w:w="4440" w:type="dxa"/>
            <w:tcBorders>
              <w:top w:val="nil"/>
              <w:left w:val="nil"/>
              <w:bottom w:val="single" w:sz="7" w:space="0" w:color="000000"/>
              <w:right w:val="single" w:sz="7" w:space="0" w:color="000000"/>
            </w:tcBorders>
            <w:tcMar>
              <w:top w:w="100" w:type="dxa"/>
              <w:left w:w="100" w:type="dxa"/>
              <w:bottom w:w="100" w:type="dxa"/>
              <w:right w:w="100" w:type="dxa"/>
            </w:tcMar>
          </w:tcPr>
          <w:p w14:paraId="4749B35E" w14:textId="77777777" w:rsidR="00CF7133" w:rsidRDefault="00876F5A">
            <w:pPr>
              <w:spacing w:line="240" w:lineRule="auto"/>
            </w:pPr>
            <w:r>
              <w:t>FALSE – non-linear, only significantly increases below 60 mmHg</w:t>
            </w:r>
          </w:p>
        </w:tc>
      </w:tr>
      <w:tr w:rsidR="00CF7133" w14:paraId="660E97CB" w14:textId="77777777">
        <w:trPr>
          <w:trHeight w:val="1560"/>
        </w:trPr>
        <w:tc>
          <w:tcPr>
            <w:tcW w:w="4455"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60D94C55" w14:textId="77777777" w:rsidR="00CF7133" w:rsidRDefault="00876F5A">
            <w:pPr>
              <w:spacing w:line="240" w:lineRule="auto"/>
            </w:pPr>
            <w:r>
              <w:t>In response to significant hypoxia, neuronal tissue initially becomes hyperpolarised TRUE/FALSE</w:t>
            </w:r>
          </w:p>
        </w:tc>
        <w:tc>
          <w:tcPr>
            <w:tcW w:w="4440" w:type="dxa"/>
            <w:tcBorders>
              <w:top w:val="nil"/>
              <w:left w:val="nil"/>
              <w:bottom w:val="single" w:sz="7" w:space="0" w:color="000000"/>
              <w:right w:val="single" w:sz="7" w:space="0" w:color="000000"/>
            </w:tcBorders>
            <w:tcMar>
              <w:top w:w="100" w:type="dxa"/>
              <w:left w:w="100" w:type="dxa"/>
              <w:bottom w:w="100" w:type="dxa"/>
              <w:right w:w="100" w:type="dxa"/>
            </w:tcMar>
          </w:tcPr>
          <w:p w14:paraId="0B524873" w14:textId="77777777" w:rsidR="00CF7133" w:rsidRDefault="00876F5A">
            <w:pPr>
              <w:spacing w:line="240" w:lineRule="auto"/>
            </w:pPr>
            <w:r>
              <w:t>TRUE? – couldn’t find this in the texts, anyone help?</w:t>
            </w:r>
          </w:p>
          <w:p w14:paraId="6EB22902" w14:textId="77777777" w:rsidR="00CF7133" w:rsidRDefault="00CF7133">
            <w:pPr>
              <w:spacing w:line="240" w:lineRule="auto"/>
            </w:pPr>
          </w:p>
          <w:p w14:paraId="43DC2BA3" w14:textId="77777777" w:rsidR="00CF7133" w:rsidRDefault="00876F5A">
            <w:pPr>
              <w:spacing w:line="240" w:lineRule="auto"/>
            </w:pPr>
            <w:r>
              <w:t xml:space="preserve">Niki: I think true, but not a recommended text: </w:t>
            </w:r>
            <w:hyperlink r:id="rId23">
              <w:r>
                <w:rPr>
                  <w:color w:val="1155CC"/>
                  <w:u w:val="single"/>
                </w:rPr>
                <w:t>https://www.ncbi.nlm.nih.gov/pmc/articles/PMC3093942/</w:t>
              </w:r>
            </w:hyperlink>
          </w:p>
          <w:p w14:paraId="7082D412" w14:textId="77777777" w:rsidR="00CF7133" w:rsidRDefault="00876F5A">
            <w:pPr>
              <w:spacing w:line="240" w:lineRule="auto"/>
            </w:pPr>
            <w:r>
              <w:t>"In nerve cells, most investigators describe an initial hyperpolarization followed by severe depolarization and influx of calcium. The initial, transient hyperpolarization observed in re</w:t>
            </w:r>
            <w:r>
              <w:t>sponse to hypoxia in hippocampal and dorsal vagal neurons is due to the opening of ATP-sensitive K+ (KATP) channels"</w:t>
            </w:r>
          </w:p>
        </w:tc>
      </w:tr>
    </w:tbl>
    <w:p w14:paraId="58E23E41" w14:textId="77777777" w:rsidR="00CF7133" w:rsidRDefault="00876F5A">
      <w:r>
        <w:t xml:space="preserve"> </w:t>
      </w:r>
    </w:p>
    <w:p w14:paraId="7A7B38F3" w14:textId="77777777" w:rsidR="00CF7133" w:rsidRDefault="00876F5A">
      <w:r>
        <w:t>BT_GS 1.69a Describe how a patient’s temperature is monitored and discuss the indications for temperature monitoring with the advantages and disadvantages of particular sites and methods (also refer to monitors and monitoring standards, which is covered in</w:t>
      </w:r>
      <w:r>
        <w:t xml:space="preserve"> the Safety and quality in anaesthetic practice clinical fundamental)</w:t>
      </w:r>
    </w:p>
    <w:p w14:paraId="6444AD59" w14:textId="77777777" w:rsidR="00CF7133" w:rsidRDefault="00876F5A">
      <w:r>
        <w:t xml:space="preserve"> </w:t>
      </w:r>
    </w:p>
    <w:p w14:paraId="39BB1EE7" w14:textId="77777777" w:rsidR="00CF7133" w:rsidRDefault="00876F5A">
      <w:r>
        <w:t xml:space="preserve">Note: I couldn’t find good answers to most of these in either of the recommended equipment texts that are available online so the answers are mostly from other sources. If someone has </w:t>
      </w:r>
      <w:r>
        <w:t>ANZCA-approved answers then please update.</w:t>
      </w:r>
    </w:p>
    <w:tbl>
      <w:tblPr>
        <w:tblStyle w:val="afb"/>
        <w:tblW w:w="8895" w:type="dxa"/>
        <w:tblInd w:w="100" w:type="dxa"/>
        <w:tblBorders>
          <w:top w:val="nil"/>
          <w:left w:val="nil"/>
          <w:bottom w:val="nil"/>
          <w:right w:val="nil"/>
          <w:insideH w:val="nil"/>
          <w:insideV w:val="nil"/>
        </w:tblBorders>
        <w:tblLayout w:type="fixed"/>
        <w:tblLook w:val="0600" w:firstRow="0" w:lastRow="0" w:firstColumn="0" w:lastColumn="0" w:noHBand="1" w:noVBand="1"/>
      </w:tblPr>
      <w:tblGrid>
        <w:gridCol w:w="4485"/>
        <w:gridCol w:w="4410"/>
      </w:tblGrid>
      <w:tr w:rsidR="00CF7133" w14:paraId="71B5A442" w14:textId="77777777">
        <w:trPr>
          <w:trHeight w:val="1560"/>
        </w:trPr>
        <w:tc>
          <w:tcPr>
            <w:tcW w:w="4485" w:type="dxa"/>
            <w:tcBorders>
              <w:top w:val="single" w:sz="7" w:space="0" w:color="000000"/>
              <w:left w:val="single" w:sz="7" w:space="0" w:color="000000"/>
              <w:bottom w:val="single" w:sz="7" w:space="0" w:color="000000"/>
              <w:right w:val="single" w:sz="7" w:space="0" w:color="000000"/>
            </w:tcBorders>
            <w:tcMar>
              <w:top w:w="100" w:type="dxa"/>
              <w:left w:w="100" w:type="dxa"/>
              <w:bottom w:w="100" w:type="dxa"/>
              <w:right w:w="100" w:type="dxa"/>
            </w:tcMar>
          </w:tcPr>
          <w:p w14:paraId="5A9D4927" w14:textId="77777777" w:rsidR="00CF7133" w:rsidRDefault="00876F5A">
            <w:pPr>
              <w:spacing w:line="240" w:lineRule="auto"/>
            </w:pPr>
            <w:r>
              <w:t>T/F Nasopharyngeal temperature probes use thermocouples</w:t>
            </w:r>
          </w:p>
        </w:tc>
        <w:tc>
          <w:tcPr>
            <w:tcW w:w="4410" w:type="dxa"/>
            <w:tcBorders>
              <w:top w:val="single" w:sz="7" w:space="0" w:color="000000"/>
              <w:left w:val="nil"/>
              <w:bottom w:val="single" w:sz="7" w:space="0" w:color="000000"/>
              <w:right w:val="single" w:sz="7" w:space="0" w:color="000000"/>
            </w:tcBorders>
            <w:tcMar>
              <w:top w:w="100" w:type="dxa"/>
              <w:left w:w="100" w:type="dxa"/>
              <w:bottom w:w="100" w:type="dxa"/>
              <w:right w:w="100" w:type="dxa"/>
            </w:tcMar>
          </w:tcPr>
          <w:p w14:paraId="5F0C30B6" w14:textId="77777777" w:rsidR="00CF7133" w:rsidRDefault="00876F5A">
            <w:pPr>
              <w:spacing w:line="240" w:lineRule="auto"/>
            </w:pPr>
            <w:r>
              <w:t>FALSE &amp; TRUE – usually thermistors but they can use thermocouples</w:t>
            </w:r>
          </w:p>
        </w:tc>
      </w:tr>
      <w:tr w:rsidR="00CF7133" w14:paraId="07EB3A36" w14:textId="77777777">
        <w:trPr>
          <w:trHeight w:val="1240"/>
        </w:trPr>
        <w:tc>
          <w:tcPr>
            <w:tcW w:w="4485"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606B78A0" w14:textId="77777777" w:rsidR="00CF7133" w:rsidRDefault="00876F5A">
            <w:pPr>
              <w:spacing w:line="240" w:lineRule="auto"/>
            </w:pPr>
            <w:r>
              <w:t>T/F Thermistors demonstrate hysteresis</w:t>
            </w:r>
          </w:p>
        </w:tc>
        <w:tc>
          <w:tcPr>
            <w:tcW w:w="4410" w:type="dxa"/>
            <w:tcBorders>
              <w:top w:val="nil"/>
              <w:left w:val="nil"/>
              <w:bottom w:val="single" w:sz="7" w:space="0" w:color="000000"/>
              <w:right w:val="single" w:sz="7" w:space="0" w:color="000000"/>
            </w:tcBorders>
            <w:tcMar>
              <w:top w:w="100" w:type="dxa"/>
              <w:left w:w="100" w:type="dxa"/>
              <w:bottom w:w="100" w:type="dxa"/>
              <w:right w:w="100" w:type="dxa"/>
            </w:tcMar>
          </w:tcPr>
          <w:p w14:paraId="15FF8DAF" w14:textId="77777777" w:rsidR="00CF7133" w:rsidRDefault="00876F5A">
            <w:pPr>
              <w:spacing w:line="240" w:lineRule="auto"/>
            </w:pPr>
            <w:r>
              <w:t>FALSE</w:t>
            </w:r>
          </w:p>
        </w:tc>
      </w:tr>
      <w:tr w:rsidR="00CF7133" w14:paraId="23666866" w14:textId="77777777">
        <w:trPr>
          <w:trHeight w:val="1240"/>
        </w:trPr>
        <w:tc>
          <w:tcPr>
            <w:tcW w:w="4485"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6624CF9B" w14:textId="77777777" w:rsidR="00CF7133" w:rsidRDefault="00876F5A">
            <w:pPr>
              <w:spacing w:line="240" w:lineRule="auto"/>
            </w:pPr>
            <w:r>
              <w:t>T/F A smaller thermistor will have a faster response time</w:t>
            </w:r>
          </w:p>
        </w:tc>
        <w:tc>
          <w:tcPr>
            <w:tcW w:w="4410" w:type="dxa"/>
            <w:tcBorders>
              <w:top w:val="nil"/>
              <w:left w:val="nil"/>
              <w:bottom w:val="single" w:sz="7" w:space="0" w:color="000000"/>
              <w:right w:val="single" w:sz="7" w:space="0" w:color="000000"/>
            </w:tcBorders>
            <w:tcMar>
              <w:top w:w="100" w:type="dxa"/>
              <w:left w:w="100" w:type="dxa"/>
              <w:bottom w:w="100" w:type="dxa"/>
              <w:right w:w="100" w:type="dxa"/>
            </w:tcMar>
          </w:tcPr>
          <w:p w14:paraId="2D3D4AAC" w14:textId="77777777" w:rsidR="00CF7133" w:rsidRDefault="00876F5A">
            <w:pPr>
              <w:spacing w:line="240" w:lineRule="auto"/>
            </w:pPr>
            <w:r>
              <w:t>TRUE</w:t>
            </w:r>
          </w:p>
        </w:tc>
      </w:tr>
      <w:tr w:rsidR="00CF7133" w14:paraId="76433910" w14:textId="77777777">
        <w:trPr>
          <w:trHeight w:val="1880"/>
        </w:trPr>
        <w:tc>
          <w:tcPr>
            <w:tcW w:w="4485"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2ABFE893" w14:textId="77777777" w:rsidR="00CF7133" w:rsidRDefault="00876F5A">
            <w:pPr>
              <w:spacing w:line="240" w:lineRule="auto"/>
            </w:pPr>
            <w:r>
              <w:lastRenderedPageBreak/>
              <w:t>T/F An infrared thermometer works by emitting IR radiation and measuring the amount reflected by the tympanic membrane</w:t>
            </w:r>
          </w:p>
        </w:tc>
        <w:tc>
          <w:tcPr>
            <w:tcW w:w="4410" w:type="dxa"/>
            <w:tcBorders>
              <w:top w:val="nil"/>
              <w:left w:val="nil"/>
              <w:bottom w:val="single" w:sz="7" w:space="0" w:color="000000"/>
              <w:right w:val="single" w:sz="7" w:space="0" w:color="000000"/>
            </w:tcBorders>
            <w:tcMar>
              <w:top w:w="100" w:type="dxa"/>
              <w:left w:w="100" w:type="dxa"/>
              <w:bottom w:w="100" w:type="dxa"/>
              <w:right w:w="100" w:type="dxa"/>
            </w:tcMar>
          </w:tcPr>
          <w:p w14:paraId="1F4A08E0" w14:textId="77777777" w:rsidR="00CF7133" w:rsidRDefault="00876F5A">
            <w:pPr>
              <w:spacing w:line="240" w:lineRule="auto"/>
            </w:pPr>
            <w:r>
              <w:t>FALSE – doesn’t emit, just detects the body’s IR emission</w:t>
            </w:r>
          </w:p>
        </w:tc>
      </w:tr>
      <w:tr w:rsidR="00CF7133" w14:paraId="69CF5CC7" w14:textId="77777777">
        <w:trPr>
          <w:trHeight w:val="1240"/>
        </w:trPr>
        <w:tc>
          <w:tcPr>
            <w:tcW w:w="4485"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0BF103CA" w14:textId="77777777" w:rsidR="00CF7133" w:rsidRDefault="00876F5A">
            <w:pPr>
              <w:spacing w:line="240" w:lineRule="auto"/>
            </w:pPr>
            <w:r>
              <w:t>T/F A Swan Ganz catheter incorporates a thermistor</w:t>
            </w:r>
          </w:p>
        </w:tc>
        <w:tc>
          <w:tcPr>
            <w:tcW w:w="4410" w:type="dxa"/>
            <w:tcBorders>
              <w:top w:val="nil"/>
              <w:left w:val="nil"/>
              <w:bottom w:val="single" w:sz="7" w:space="0" w:color="000000"/>
              <w:right w:val="single" w:sz="7" w:space="0" w:color="000000"/>
            </w:tcBorders>
            <w:tcMar>
              <w:top w:w="100" w:type="dxa"/>
              <w:left w:w="100" w:type="dxa"/>
              <w:bottom w:w="100" w:type="dxa"/>
              <w:right w:w="100" w:type="dxa"/>
            </w:tcMar>
          </w:tcPr>
          <w:p w14:paraId="382B224B" w14:textId="77777777" w:rsidR="00CF7133" w:rsidRDefault="00876F5A">
            <w:pPr>
              <w:spacing w:line="240" w:lineRule="auto"/>
            </w:pPr>
            <w:r>
              <w:t>TRUE</w:t>
            </w:r>
          </w:p>
        </w:tc>
      </w:tr>
    </w:tbl>
    <w:p w14:paraId="53272DB6" w14:textId="77777777" w:rsidR="00CF7133" w:rsidRDefault="00876F5A">
      <w:r>
        <w:t xml:space="preserve"> </w:t>
      </w:r>
    </w:p>
    <w:p w14:paraId="21117CC8" w14:textId="77777777" w:rsidR="00CF7133" w:rsidRDefault="00876F5A">
      <w:r>
        <w:t>BT_SQ 1.6 Describe the methods of measurement applicable to anaesthesia, including clinical utility, complications and sources of error in particular:</w:t>
      </w:r>
    </w:p>
    <w:p w14:paraId="36ECBA15" w14:textId="77777777" w:rsidR="00CF7133" w:rsidRDefault="00876F5A">
      <w:r>
        <w:t>· Gas analysis, including capnography</w:t>
      </w:r>
    </w:p>
    <w:p w14:paraId="32AB7EA9" w14:textId="77777777" w:rsidR="00CF7133" w:rsidRDefault="00876F5A">
      <w:r>
        <w:t xml:space="preserve"> </w:t>
      </w:r>
    </w:p>
    <w:p w14:paraId="7826FAB9" w14:textId="77777777" w:rsidR="00CF7133" w:rsidRDefault="00876F5A">
      <w:r>
        <w:t>I thou</w:t>
      </w:r>
      <w:r>
        <w:t>ght I would do a special post on Nitrogen, because it is a gas we use in most of our anaesthetics, but rarely monitor. It obviously is possible to measure it in real time, because nitrogen washout one of the methods used in the determination of FRC.</w:t>
      </w:r>
    </w:p>
    <w:tbl>
      <w:tblPr>
        <w:tblStyle w:val="afc"/>
        <w:tblW w:w="8895" w:type="dxa"/>
        <w:tblInd w:w="100" w:type="dxa"/>
        <w:tblBorders>
          <w:top w:val="nil"/>
          <w:left w:val="nil"/>
          <w:bottom w:val="nil"/>
          <w:right w:val="nil"/>
          <w:insideH w:val="nil"/>
          <w:insideV w:val="nil"/>
        </w:tblBorders>
        <w:tblLayout w:type="fixed"/>
        <w:tblLook w:val="0600" w:firstRow="0" w:lastRow="0" w:firstColumn="0" w:lastColumn="0" w:noHBand="1" w:noVBand="1"/>
      </w:tblPr>
      <w:tblGrid>
        <w:gridCol w:w="4440"/>
        <w:gridCol w:w="4455"/>
      </w:tblGrid>
      <w:tr w:rsidR="00CF7133" w14:paraId="313FEFCB" w14:textId="77777777">
        <w:trPr>
          <w:trHeight w:val="1240"/>
        </w:trPr>
        <w:tc>
          <w:tcPr>
            <w:tcW w:w="4440" w:type="dxa"/>
            <w:tcBorders>
              <w:top w:val="single" w:sz="7" w:space="0" w:color="000000"/>
              <w:left w:val="single" w:sz="7" w:space="0" w:color="000000"/>
              <w:bottom w:val="single" w:sz="7" w:space="0" w:color="000000"/>
              <w:right w:val="single" w:sz="7" w:space="0" w:color="000000"/>
            </w:tcBorders>
            <w:tcMar>
              <w:top w:w="100" w:type="dxa"/>
              <w:left w:w="100" w:type="dxa"/>
              <w:bottom w:w="100" w:type="dxa"/>
              <w:right w:w="100" w:type="dxa"/>
            </w:tcMar>
          </w:tcPr>
          <w:p w14:paraId="0A6D898A" w14:textId="77777777" w:rsidR="00CF7133" w:rsidRDefault="00876F5A">
            <w:pPr>
              <w:spacing w:line="240" w:lineRule="auto"/>
            </w:pPr>
            <w:r>
              <w:t>T/F Ni</w:t>
            </w:r>
            <w:r>
              <w:t>trogen can be measured using a paramagnetic analyser</w:t>
            </w:r>
          </w:p>
        </w:tc>
        <w:tc>
          <w:tcPr>
            <w:tcW w:w="4455" w:type="dxa"/>
            <w:tcBorders>
              <w:top w:val="single" w:sz="7" w:space="0" w:color="000000"/>
              <w:left w:val="nil"/>
              <w:bottom w:val="single" w:sz="7" w:space="0" w:color="000000"/>
              <w:right w:val="single" w:sz="7" w:space="0" w:color="000000"/>
            </w:tcBorders>
            <w:tcMar>
              <w:top w:w="100" w:type="dxa"/>
              <w:left w:w="100" w:type="dxa"/>
              <w:bottom w:w="100" w:type="dxa"/>
              <w:right w:w="100" w:type="dxa"/>
            </w:tcMar>
          </w:tcPr>
          <w:p w14:paraId="27423034" w14:textId="77777777" w:rsidR="00CF7133" w:rsidRDefault="00876F5A">
            <w:pPr>
              <w:spacing w:line="240" w:lineRule="auto"/>
            </w:pPr>
            <w:r>
              <w:t>FALSE – diamagnetic</w:t>
            </w:r>
          </w:p>
        </w:tc>
      </w:tr>
      <w:tr w:rsidR="00CF7133" w14:paraId="5CCA474A" w14:textId="77777777">
        <w:trPr>
          <w:trHeight w:val="1240"/>
        </w:trPr>
        <w:tc>
          <w:tcPr>
            <w:tcW w:w="4440"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7CDEFB5C" w14:textId="77777777" w:rsidR="00CF7133" w:rsidRDefault="00876F5A">
            <w:pPr>
              <w:spacing w:line="240" w:lineRule="auto"/>
            </w:pPr>
            <w:r>
              <w:t>T/F Nitrogen can be measured using a infra-red analyser</w:t>
            </w:r>
          </w:p>
        </w:tc>
        <w:tc>
          <w:tcPr>
            <w:tcW w:w="4455" w:type="dxa"/>
            <w:tcBorders>
              <w:top w:val="nil"/>
              <w:left w:val="nil"/>
              <w:bottom w:val="single" w:sz="7" w:space="0" w:color="000000"/>
              <w:right w:val="single" w:sz="7" w:space="0" w:color="000000"/>
            </w:tcBorders>
            <w:tcMar>
              <w:top w:w="100" w:type="dxa"/>
              <w:left w:w="100" w:type="dxa"/>
              <w:bottom w:w="100" w:type="dxa"/>
              <w:right w:w="100" w:type="dxa"/>
            </w:tcMar>
          </w:tcPr>
          <w:p w14:paraId="115DF69B" w14:textId="77777777" w:rsidR="00CF7133" w:rsidRDefault="00876F5A">
            <w:pPr>
              <w:spacing w:line="240" w:lineRule="auto"/>
            </w:pPr>
            <w:r>
              <w:t>FALSE</w:t>
            </w:r>
          </w:p>
        </w:tc>
      </w:tr>
      <w:tr w:rsidR="00CF7133" w14:paraId="4E1DF25C" w14:textId="77777777">
        <w:trPr>
          <w:trHeight w:val="1240"/>
        </w:trPr>
        <w:tc>
          <w:tcPr>
            <w:tcW w:w="4440"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571DB773" w14:textId="77777777" w:rsidR="00CF7133" w:rsidRDefault="00876F5A">
            <w:pPr>
              <w:spacing w:line="240" w:lineRule="auto"/>
            </w:pPr>
            <w:r>
              <w:t>T/F Nitrogen can be measured using a gas discharge tube</w:t>
            </w:r>
          </w:p>
        </w:tc>
        <w:tc>
          <w:tcPr>
            <w:tcW w:w="4455" w:type="dxa"/>
            <w:tcBorders>
              <w:top w:val="nil"/>
              <w:left w:val="nil"/>
              <w:bottom w:val="single" w:sz="7" w:space="0" w:color="000000"/>
              <w:right w:val="single" w:sz="7" w:space="0" w:color="000000"/>
            </w:tcBorders>
            <w:tcMar>
              <w:top w:w="100" w:type="dxa"/>
              <w:left w:w="100" w:type="dxa"/>
              <w:bottom w:w="100" w:type="dxa"/>
              <w:right w:w="100" w:type="dxa"/>
            </w:tcMar>
          </w:tcPr>
          <w:p w14:paraId="2A13A141" w14:textId="77777777" w:rsidR="00CF7133" w:rsidRDefault="00876F5A">
            <w:pPr>
              <w:spacing w:line="240" w:lineRule="auto"/>
            </w:pPr>
            <w:r>
              <w:t>TRUE – ‘nitrogen meter’</w:t>
            </w:r>
          </w:p>
        </w:tc>
      </w:tr>
      <w:tr w:rsidR="00CF7133" w14:paraId="4BB7B5C2" w14:textId="77777777">
        <w:trPr>
          <w:trHeight w:val="1560"/>
        </w:trPr>
        <w:tc>
          <w:tcPr>
            <w:tcW w:w="4440"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6DE792A7" w14:textId="77777777" w:rsidR="00CF7133" w:rsidRDefault="00876F5A">
            <w:pPr>
              <w:spacing w:line="240" w:lineRule="auto"/>
            </w:pPr>
            <w:r>
              <w:t>T/F Nitrogen can be measured using a rapid response Clark electrode</w:t>
            </w:r>
          </w:p>
        </w:tc>
        <w:tc>
          <w:tcPr>
            <w:tcW w:w="4455" w:type="dxa"/>
            <w:tcBorders>
              <w:top w:val="nil"/>
              <w:left w:val="nil"/>
              <w:bottom w:val="single" w:sz="7" w:space="0" w:color="000000"/>
              <w:right w:val="single" w:sz="7" w:space="0" w:color="000000"/>
            </w:tcBorders>
            <w:tcMar>
              <w:top w:w="100" w:type="dxa"/>
              <w:left w:w="100" w:type="dxa"/>
              <w:bottom w:w="100" w:type="dxa"/>
              <w:right w:w="100" w:type="dxa"/>
            </w:tcMar>
          </w:tcPr>
          <w:p w14:paraId="67F20BB3" w14:textId="77777777" w:rsidR="00CF7133" w:rsidRDefault="00876F5A">
            <w:pPr>
              <w:spacing w:line="240" w:lineRule="auto"/>
            </w:pPr>
            <w:r>
              <w:t>FALSE – measures O2</w:t>
            </w:r>
          </w:p>
        </w:tc>
      </w:tr>
      <w:tr w:rsidR="00CF7133" w14:paraId="125C61B4" w14:textId="77777777">
        <w:trPr>
          <w:trHeight w:val="1560"/>
        </w:trPr>
        <w:tc>
          <w:tcPr>
            <w:tcW w:w="4440"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61C4A43F" w14:textId="77777777" w:rsidR="00CF7133" w:rsidRDefault="00876F5A">
            <w:pPr>
              <w:spacing w:line="240" w:lineRule="auto"/>
            </w:pPr>
            <w:r>
              <w:t>T/F Nitrogen can be only be measured using a mass spectrometer</w:t>
            </w:r>
          </w:p>
        </w:tc>
        <w:tc>
          <w:tcPr>
            <w:tcW w:w="4455" w:type="dxa"/>
            <w:tcBorders>
              <w:top w:val="nil"/>
              <w:left w:val="nil"/>
              <w:bottom w:val="single" w:sz="7" w:space="0" w:color="000000"/>
              <w:right w:val="single" w:sz="7" w:space="0" w:color="000000"/>
            </w:tcBorders>
            <w:tcMar>
              <w:top w:w="100" w:type="dxa"/>
              <w:left w:w="100" w:type="dxa"/>
              <w:bottom w:w="100" w:type="dxa"/>
              <w:right w:w="100" w:type="dxa"/>
            </w:tcMar>
          </w:tcPr>
          <w:p w14:paraId="4FDDFDBF" w14:textId="77777777" w:rsidR="00CF7133" w:rsidRDefault="00876F5A">
            <w:pPr>
              <w:spacing w:line="240" w:lineRule="auto"/>
            </w:pPr>
            <w:r>
              <w:t>FALSE – nitrogen meter, Raman spectroscopy, UV spectrometry, etc.</w:t>
            </w:r>
          </w:p>
        </w:tc>
      </w:tr>
    </w:tbl>
    <w:p w14:paraId="7D1CFDA5" w14:textId="77777777" w:rsidR="00CF7133" w:rsidRDefault="00876F5A">
      <w:r>
        <w:t xml:space="preserve"> </w:t>
      </w:r>
    </w:p>
    <w:p w14:paraId="5C3B992D" w14:textId="77777777" w:rsidR="00CF7133" w:rsidRDefault="00876F5A">
      <w:r>
        <w:lastRenderedPageBreak/>
        <w:t>BT_GS 1.52 Explain the principles involved in the electronic monitoring of depth of sedation and anaesthesia, including the use of EEG analysis</w:t>
      </w:r>
    </w:p>
    <w:p w14:paraId="75704576" w14:textId="77777777" w:rsidR="00CF7133" w:rsidRDefault="00876F5A">
      <w:r>
        <w:t>Again, the comments relate to the beloved BIS again.</w:t>
      </w:r>
    </w:p>
    <w:tbl>
      <w:tblPr>
        <w:tblStyle w:val="afd"/>
        <w:tblW w:w="8895" w:type="dxa"/>
        <w:tblInd w:w="100" w:type="dxa"/>
        <w:tblBorders>
          <w:top w:val="nil"/>
          <w:left w:val="nil"/>
          <w:bottom w:val="nil"/>
          <w:right w:val="nil"/>
          <w:insideH w:val="nil"/>
          <w:insideV w:val="nil"/>
        </w:tblBorders>
        <w:tblLayout w:type="fixed"/>
        <w:tblLook w:val="0600" w:firstRow="0" w:lastRow="0" w:firstColumn="0" w:lastColumn="0" w:noHBand="1" w:noVBand="1"/>
      </w:tblPr>
      <w:tblGrid>
        <w:gridCol w:w="4410"/>
        <w:gridCol w:w="4485"/>
      </w:tblGrid>
      <w:tr w:rsidR="00CF7133" w14:paraId="6FD6DF0C" w14:textId="77777777">
        <w:trPr>
          <w:trHeight w:val="1560"/>
        </w:trPr>
        <w:tc>
          <w:tcPr>
            <w:tcW w:w="4410" w:type="dxa"/>
            <w:tcBorders>
              <w:top w:val="single" w:sz="7" w:space="0" w:color="000000"/>
              <w:left w:val="single" w:sz="7" w:space="0" w:color="000000"/>
              <w:bottom w:val="single" w:sz="7" w:space="0" w:color="000000"/>
              <w:right w:val="single" w:sz="7" w:space="0" w:color="000000"/>
            </w:tcBorders>
            <w:tcMar>
              <w:top w:w="100" w:type="dxa"/>
              <w:left w:w="100" w:type="dxa"/>
              <w:bottom w:w="100" w:type="dxa"/>
              <w:right w:w="100" w:type="dxa"/>
            </w:tcMar>
          </w:tcPr>
          <w:p w14:paraId="6F25B235" w14:textId="77777777" w:rsidR="00CF7133" w:rsidRDefault="00876F5A">
            <w:pPr>
              <w:spacing w:line="240" w:lineRule="auto"/>
            </w:pPr>
            <w:r>
              <w:t>BIS has been validated as a depth of anaesthesia monitor in</w:t>
            </w:r>
            <w:r>
              <w:t xml:space="preserve"> large clinical trials  T/F</w:t>
            </w:r>
          </w:p>
        </w:tc>
        <w:tc>
          <w:tcPr>
            <w:tcW w:w="4485" w:type="dxa"/>
            <w:tcBorders>
              <w:top w:val="single" w:sz="7" w:space="0" w:color="000000"/>
              <w:left w:val="nil"/>
              <w:bottom w:val="single" w:sz="7" w:space="0" w:color="000000"/>
              <w:right w:val="single" w:sz="7" w:space="0" w:color="000000"/>
            </w:tcBorders>
            <w:tcMar>
              <w:top w:w="100" w:type="dxa"/>
              <w:left w:w="100" w:type="dxa"/>
              <w:bottom w:w="100" w:type="dxa"/>
              <w:right w:w="100" w:type="dxa"/>
            </w:tcMar>
          </w:tcPr>
          <w:p w14:paraId="14327C4A" w14:textId="77777777" w:rsidR="00CF7133" w:rsidRDefault="00876F5A">
            <w:pPr>
              <w:spacing w:line="240" w:lineRule="auto"/>
            </w:pPr>
            <w:r>
              <w:t>TRUE – three exceptions are the anesthetics ketamine, nitrous oxide, and dexmedetomidine</w:t>
            </w:r>
          </w:p>
        </w:tc>
      </w:tr>
      <w:tr w:rsidR="00CF7133" w14:paraId="55E6BE8A" w14:textId="77777777">
        <w:trPr>
          <w:trHeight w:val="1880"/>
        </w:trPr>
        <w:tc>
          <w:tcPr>
            <w:tcW w:w="4410"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2137CA18" w14:textId="77777777" w:rsidR="00CF7133" w:rsidRDefault="00876F5A">
            <w:pPr>
              <w:spacing w:line="240" w:lineRule="auto"/>
            </w:pPr>
            <w:r>
              <w:t>Burst suppression is seen in physiological sleep  T/F</w:t>
            </w:r>
          </w:p>
        </w:tc>
        <w:tc>
          <w:tcPr>
            <w:tcW w:w="4485" w:type="dxa"/>
            <w:tcBorders>
              <w:top w:val="nil"/>
              <w:left w:val="nil"/>
              <w:bottom w:val="single" w:sz="7" w:space="0" w:color="000000"/>
              <w:right w:val="single" w:sz="7" w:space="0" w:color="000000"/>
            </w:tcBorders>
            <w:tcMar>
              <w:top w:w="100" w:type="dxa"/>
              <w:left w:w="100" w:type="dxa"/>
              <w:bottom w:w="100" w:type="dxa"/>
              <w:right w:w="100" w:type="dxa"/>
            </w:tcMar>
          </w:tcPr>
          <w:p w14:paraId="7450C292" w14:textId="77777777" w:rsidR="00CF7133" w:rsidRDefault="00876F5A">
            <w:pPr>
              <w:spacing w:line="240" w:lineRule="auto"/>
            </w:pPr>
            <w:r>
              <w:t>FALSE – usually associated with coma, severe encephalopathy, or general anesthesia</w:t>
            </w:r>
          </w:p>
          <w:p w14:paraId="594562A8" w14:textId="77777777" w:rsidR="00CF7133" w:rsidRDefault="00876F5A">
            <w:pPr>
              <w:spacing w:line="240" w:lineRule="auto"/>
            </w:pPr>
            <w:r>
              <w:t xml:space="preserve"> </w:t>
            </w:r>
          </w:p>
        </w:tc>
      </w:tr>
      <w:tr w:rsidR="00CF7133" w14:paraId="5735A840" w14:textId="77777777">
        <w:trPr>
          <w:trHeight w:val="1240"/>
        </w:trPr>
        <w:tc>
          <w:tcPr>
            <w:tcW w:w="4410"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1028A979" w14:textId="77777777" w:rsidR="00CF7133" w:rsidRDefault="00876F5A">
            <w:pPr>
              <w:spacing w:line="240" w:lineRule="auto"/>
            </w:pPr>
            <w:r>
              <w:t>Propofol can cause an isoelectric EEG  T/F</w:t>
            </w:r>
          </w:p>
        </w:tc>
        <w:tc>
          <w:tcPr>
            <w:tcW w:w="4485" w:type="dxa"/>
            <w:tcBorders>
              <w:top w:val="nil"/>
              <w:left w:val="nil"/>
              <w:bottom w:val="single" w:sz="7" w:space="0" w:color="000000"/>
              <w:right w:val="single" w:sz="7" w:space="0" w:color="000000"/>
            </w:tcBorders>
            <w:tcMar>
              <w:top w:w="100" w:type="dxa"/>
              <w:left w:w="100" w:type="dxa"/>
              <w:bottom w:w="100" w:type="dxa"/>
              <w:right w:w="100" w:type="dxa"/>
            </w:tcMar>
          </w:tcPr>
          <w:p w14:paraId="02FA4BAC" w14:textId="77777777" w:rsidR="00CF7133" w:rsidRDefault="00876F5A">
            <w:pPr>
              <w:spacing w:line="240" w:lineRule="auto"/>
            </w:pPr>
            <w:r>
              <w:t>TRUE</w:t>
            </w:r>
          </w:p>
        </w:tc>
      </w:tr>
      <w:tr w:rsidR="00CF7133" w14:paraId="2174A37D" w14:textId="77777777">
        <w:trPr>
          <w:trHeight w:val="1560"/>
        </w:trPr>
        <w:tc>
          <w:tcPr>
            <w:tcW w:w="4410"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408483E2" w14:textId="77777777" w:rsidR="00CF7133" w:rsidRDefault="00876F5A">
            <w:pPr>
              <w:spacing w:line="240" w:lineRule="auto"/>
            </w:pPr>
            <w:r>
              <w:t>Volatile anaesthetics can suppress the EEG but not cause an isoelectric EEG  T/F</w:t>
            </w:r>
          </w:p>
        </w:tc>
        <w:tc>
          <w:tcPr>
            <w:tcW w:w="4485" w:type="dxa"/>
            <w:tcBorders>
              <w:top w:val="nil"/>
              <w:left w:val="nil"/>
              <w:bottom w:val="single" w:sz="7" w:space="0" w:color="000000"/>
              <w:right w:val="single" w:sz="7" w:space="0" w:color="000000"/>
            </w:tcBorders>
            <w:tcMar>
              <w:top w:w="100" w:type="dxa"/>
              <w:left w:w="100" w:type="dxa"/>
              <w:bottom w:w="100" w:type="dxa"/>
              <w:right w:w="100" w:type="dxa"/>
            </w:tcMar>
          </w:tcPr>
          <w:p w14:paraId="36C43D69" w14:textId="77777777" w:rsidR="00CF7133" w:rsidRDefault="00876F5A">
            <w:pPr>
              <w:spacing w:line="240" w:lineRule="auto"/>
            </w:pPr>
            <w:r>
              <w:t>FALSE</w:t>
            </w:r>
          </w:p>
        </w:tc>
      </w:tr>
      <w:tr w:rsidR="00CF7133" w14:paraId="31F6DC1C" w14:textId="77777777">
        <w:trPr>
          <w:trHeight w:val="1240"/>
        </w:trPr>
        <w:tc>
          <w:tcPr>
            <w:tcW w:w="4410"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12B0AAAF" w14:textId="77777777" w:rsidR="00CF7133" w:rsidRDefault="00876F5A">
            <w:pPr>
              <w:spacing w:line="240" w:lineRule="auto"/>
            </w:pPr>
            <w:r>
              <w:t>Spindle formation on the EEG is only seen in slow wave sleep  T/F</w:t>
            </w:r>
          </w:p>
        </w:tc>
        <w:tc>
          <w:tcPr>
            <w:tcW w:w="4485" w:type="dxa"/>
            <w:tcBorders>
              <w:top w:val="nil"/>
              <w:left w:val="nil"/>
              <w:bottom w:val="single" w:sz="7" w:space="0" w:color="000000"/>
              <w:right w:val="single" w:sz="7" w:space="0" w:color="000000"/>
            </w:tcBorders>
            <w:tcMar>
              <w:top w:w="100" w:type="dxa"/>
              <w:left w:w="100" w:type="dxa"/>
              <w:bottom w:w="100" w:type="dxa"/>
              <w:right w:w="100" w:type="dxa"/>
            </w:tcMar>
          </w:tcPr>
          <w:p w14:paraId="1E90BEDD" w14:textId="77777777" w:rsidR="00CF7133" w:rsidRDefault="00876F5A">
            <w:pPr>
              <w:spacing w:line="240" w:lineRule="auto"/>
            </w:pPr>
            <w:r>
              <w:t>FALSE – stage 2</w:t>
            </w:r>
          </w:p>
        </w:tc>
      </w:tr>
    </w:tbl>
    <w:p w14:paraId="6666DE02" w14:textId="77777777" w:rsidR="00CF7133" w:rsidRDefault="00876F5A">
      <w:r>
        <w:t xml:space="preserve"> </w:t>
      </w:r>
    </w:p>
    <w:p w14:paraId="135FE9A4" w14:textId="77777777" w:rsidR="00CF7133" w:rsidRDefault="00876F5A">
      <w:r>
        <w:t>IT_1.8  Outline the physiological changes that occur with and the implications for anaesthetic management of pneumoperitoneum</w:t>
      </w:r>
    </w:p>
    <w:p w14:paraId="6192F62B" w14:textId="77777777" w:rsidR="00CF7133" w:rsidRDefault="00876F5A">
      <w:r>
        <w:t>Harking back to yesterday’s post what do you think the effect of pneumoperitoneum is likely to be on renal function?</w:t>
      </w:r>
    </w:p>
    <w:p w14:paraId="5DFAB54C" w14:textId="77777777" w:rsidR="00CF7133" w:rsidRDefault="00876F5A">
      <w:r>
        <w:t xml:space="preserve"> </w:t>
      </w:r>
    </w:p>
    <w:tbl>
      <w:tblPr>
        <w:tblStyle w:val="afe"/>
        <w:tblW w:w="8895" w:type="dxa"/>
        <w:tblInd w:w="100" w:type="dxa"/>
        <w:tblBorders>
          <w:top w:val="nil"/>
          <w:left w:val="nil"/>
          <w:bottom w:val="nil"/>
          <w:right w:val="nil"/>
          <w:insideH w:val="nil"/>
          <w:insideV w:val="nil"/>
        </w:tblBorders>
        <w:tblLayout w:type="fixed"/>
        <w:tblLook w:val="0600" w:firstRow="0" w:lastRow="0" w:firstColumn="0" w:lastColumn="0" w:noHBand="1" w:noVBand="1"/>
      </w:tblPr>
      <w:tblGrid>
        <w:gridCol w:w="4470"/>
        <w:gridCol w:w="4425"/>
      </w:tblGrid>
      <w:tr w:rsidR="00CF7133" w14:paraId="452EEE48" w14:textId="77777777">
        <w:trPr>
          <w:trHeight w:val="2100"/>
        </w:trPr>
        <w:tc>
          <w:tcPr>
            <w:tcW w:w="4470" w:type="dxa"/>
            <w:tcBorders>
              <w:top w:val="single" w:sz="7" w:space="0" w:color="000000"/>
              <w:left w:val="single" w:sz="7" w:space="0" w:color="000000"/>
              <w:bottom w:val="single" w:sz="7" w:space="0" w:color="000000"/>
              <w:right w:val="single" w:sz="7" w:space="0" w:color="000000"/>
            </w:tcBorders>
            <w:tcMar>
              <w:top w:w="100" w:type="dxa"/>
              <w:left w:w="100" w:type="dxa"/>
              <w:bottom w:w="100" w:type="dxa"/>
              <w:right w:w="100" w:type="dxa"/>
            </w:tcMar>
          </w:tcPr>
          <w:p w14:paraId="760A111A" w14:textId="77777777" w:rsidR="00CF7133" w:rsidRDefault="00876F5A">
            <w:pPr>
              <w:spacing w:line="240" w:lineRule="auto"/>
            </w:pPr>
            <w:r>
              <w:t>A pneumoper</w:t>
            </w:r>
            <w:r>
              <w:t>itoneum causes activation of the sympathetic nervous system TRUE/FALSE</w:t>
            </w:r>
          </w:p>
        </w:tc>
        <w:tc>
          <w:tcPr>
            <w:tcW w:w="4425" w:type="dxa"/>
            <w:tcBorders>
              <w:top w:val="single" w:sz="7" w:space="0" w:color="000000"/>
              <w:left w:val="nil"/>
              <w:bottom w:val="single" w:sz="7" w:space="0" w:color="000000"/>
              <w:right w:val="single" w:sz="7" w:space="0" w:color="000000"/>
            </w:tcBorders>
            <w:tcMar>
              <w:top w:w="100" w:type="dxa"/>
              <w:left w:w="100" w:type="dxa"/>
              <w:bottom w:w="100" w:type="dxa"/>
              <w:right w:w="100" w:type="dxa"/>
            </w:tcMar>
          </w:tcPr>
          <w:p w14:paraId="7B3F133E" w14:textId="77777777" w:rsidR="00CF7133" w:rsidRDefault="00876F5A">
            <w:pPr>
              <w:spacing w:line="240" w:lineRule="auto"/>
            </w:pPr>
            <w:r>
              <w:t>TRUE – compensation for reduced VR, increased afterload, reduced CO; parasympathetic can also be activated e.g. by peritoneal stretching</w:t>
            </w:r>
          </w:p>
          <w:p w14:paraId="3DD23B04" w14:textId="77777777" w:rsidR="00CF7133" w:rsidRDefault="00876F5A">
            <w:pPr>
              <w:spacing w:line="240" w:lineRule="auto"/>
            </w:pPr>
            <w:r>
              <w:t xml:space="preserve"> </w:t>
            </w:r>
          </w:p>
        </w:tc>
      </w:tr>
      <w:tr w:rsidR="00CF7133" w14:paraId="68655F81" w14:textId="77777777">
        <w:trPr>
          <w:trHeight w:val="1560"/>
        </w:trPr>
        <w:tc>
          <w:tcPr>
            <w:tcW w:w="4470"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3478143A" w14:textId="77777777" w:rsidR="00CF7133" w:rsidRDefault="00876F5A">
            <w:pPr>
              <w:spacing w:line="240" w:lineRule="auto"/>
            </w:pPr>
            <w:r>
              <w:lastRenderedPageBreak/>
              <w:t>Release of a pneumoperitoneum may be associated the ischaemia-reperfusion injury TRUE/FALSE</w:t>
            </w:r>
          </w:p>
        </w:tc>
        <w:tc>
          <w:tcPr>
            <w:tcW w:w="4425" w:type="dxa"/>
            <w:tcBorders>
              <w:top w:val="nil"/>
              <w:left w:val="nil"/>
              <w:bottom w:val="single" w:sz="7" w:space="0" w:color="000000"/>
              <w:right w:val="single" w:sz="7" w:space="0" w:color="000000"/>
            </w:tcBorders>
            <w:tcMar>
              <w:top w:w="100" w:type="dxa"/>
              <w:left w:w="100" w:type="dxa"/>
              <w:bottom w:w="100" w:type="dxa"/>
              <w:right w:w="100" w:type="dxa"/>
            </w:tcMar>
          </w:tcPr>
          <w:p w14:paraId="7DACC743" w14:textId="77777777" w:rsidR="00CF7133" w:rsidRDefault="00876F5A">
            <w:pPr>
              <w:spacing w:line="240" w:lineRule="auto"/>
            </w:pPr>
            <w:r>
              <w:t>TRUE</w:t>
            </w:r>
          </w:p>
        </w:tc>
      </w:tr>
      <w:tr w:rsidR="00CF7133" w14:paraId="47332A48" w14:textId="77777777">
        <w:trPr>
          <w:trHeight w:val="1880"/>
        </w:trPr>
        <w:tc>
          <w:tcPr>
            <w:tcW w:w="4470"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140DD5F8" w14:textId="77777777" w:rsidR="00CF7133" w:rsidRDefault="00876F5A">
            <w:pPr>
              <w:spacing w:line="240" w:lineRule="auto"/>
            </w:pPr>
            <w:r>
              <w:t>Pneumoperitoneum may be associated with abdominal compartment syndrome TRUE/FALSE</w:t>
            </w:r>
          </w:p>
        </w:tc>
        <w:tc>
          <w:tcPr>
            <w:tcW w:w="4425" w:type="dxa"/>
            <w:tcBorders>
              <w:top w:val="nil"/>
              <w:left w:val="nil"/>
              <w:bottom w:val="single" w:sz="7" w:space="0" w:color="000000"/>
              <w:right w:val="single" w:sz="7" w:space="0" w:color="000000"/>
            </w:tcBorders>
            <w:tcMar>
              <w:top w:w="100" w:type="dxa"/>
              <w:left w:w="100" w:type="dxa"/>
              <w:bottom w:w="100" w:type="dxa"/>
              <w:right w:w="100" w:type="dxa"/>
            </w:tcMar>
          </w:tcPr>
          <w:p w14:paraId="71D65977" w14:textId="77777777" w:rsidR="00CF7133" w:rsidRDefault="00876F5A">
            <w:pPr>
              <w:spacing w:line="240" w:lineRule="auto"/>
            </w:pPr>
            <w:r>
              <w:t>TRUE</w:t>
            </w:r>
          </w:p>
        </w:tc>
      </w:tr>
      <w:tr w:rsidR="00CF7133" w14:paraId="487E9141" w14:textId="77777777">
        <w:trPr>
          <w:trHeight w:val="2500"/>
        </w:trPr>
        <w:tc>
          <w:tcPr>
            <w:tcW w:w="4470"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10E9F655" w14:textId="77777777" w:rsidR="00CF7133" w:rsidRDefault="00876F5A">
            <w:pPr>
              <w:spacing w:line="240" w:lineRule="auto"/>
            </w:pPr>
            <w:r>
              <w:t>Trendelenberg positioning can reverse some of the haemodynamic effects of pneumoperitoneum TRUE/FALSE (what effect will it have on the respiratory consequences?)</w:t>
            </w:r>
          </w:p>
        </w:tc>
        <w:tc>
          <w:tcPr>
            <w:tcW w:w="4425" w:type="dxa"/>
            <w:tcBorders>
              <w:top w:val="nil"/>
              <w:left w:val="nil"/>
              <w:bottom w:val="single" w:sz="7" w:space="0" w:color="000000"/>
              <w:right w:val="single" w:sz="7" w:space="0" w:color="000000"/>
            </w:tcBorders>
            <w:tcMar>
              <w:top w:w="100" w:type="dxa"/>
              <w:left w:w="100" w:type="dxa"/>
              <w:bottom w:w="100" w:type="dxa"/>
              <w:right w:w="100" w:type="dxa"/>
            </w:tcMar>
          </w:tcPr>
          <w:p w14:paraId="7A9BDD1D" w14:textId="77777777" w:rsidR="00CF7133" w:rsidRDefault="00876F5A">
            <w:pPr>
              <w:spacing w:line="240" w:lineRule="auto"/>
            </w:pPr>
            <w:r>
              <w:t>TRUE – may improve VR</w:t>
            </w:r>
          </w:p>
        </w:tc>
      </w:tr>
      <w:tr w:rsidR="00CF7133" w14:paraId="727A8992" w14:textId="77777777">
        <w:trPr>
          <w:trHeight w:val="1560"/>
        </w:trPr>
        <w:tc>
          <w:tcPr>
            <w:tcW w:w="4470"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3A973DDC" w14:textId="77777777" w:rsidR="00CF7133" w:rsidRDefault="00876F5A">
            <w:pPr>
              <w:spacing w:line="240" w:lineRule="auto"/>
            </w:pPr>
            <w:r>
              <w:t>Pnemoperitoneum reduces respiratory system compliance TRUE/FALSE</w:t>
            </w:r>
          </w:p>
        </w:tc>
        <w:tc>
          <w:tcPr>
            <w:tcW w:w="4425" w:type="dxa"/>
            <w:tcBorders>
              <w:top w:val="nil"/>
              <w:left w:val="nil"/>
              <w:bottom w:val="single" w:sz="7" w:space="0" w:color="000000"/>
              <w:right w:val="single" w:sz="7" w:space="0" w:color="000000"/>
            </w:tcBorders>
            <w:tcMar>
              <w:top w:w="100" w:type="dxa"/>
              <w:left w:w="100" w:type="dxa"/>
              <w:bottom w:w="100" w:type="dxa"/>
              <w:right w:w="100" w:type="dxa"/>
            </w:tcMar>
          </w:tcPr>
          <w:p w14:paraId="572CF331" w14:textId="77777777" w:rsidR="00CF7133" w:rsidRDefault="00876F5A">
            <w:pPr>
              <w:spacing w:line="240" w:lineRule="auto"/>
            </w:pPr>
            <w:r>
              <w:t>TRUE</w:t>
            </w:r>
          </w:p>
        </w:tc>
      </w:tr>
    </w:tbl>
    <w:p w14:paraId="61FCA005" w14:textId="77777777" w:rsidR="00CF7133" w:rsidRDefault="00876F5A">
      <w:r>
        <w:t xml:space="preserve"> </w:t>
      </w:r>
    </w:p>
    <w:p w14:paraId="3393D4EE" w14:textId="77777777" w:rsidR="00CF7133" w:rsidRDefault="00876F5A">
      <w:r>
        <w:t xml:space="preserve"> </w:t>
      </w:r>
    </w:p>
    <w:p w14:paraId="495C84A1" w14:textId="77777777" w:rsidR="00CF7133" w:rsidRDefault="00876F5A">
      <w:r>
        <w:t>BT_PO 1.107</w:t>
      </w:r>
    </w:p>
    <w:p w14:paraId="7D58E9FA" w14:textId="77777777" w:rsidR="00CF7133" w:rsidRDefault="00876F5A">
      <w:r>
        <w:t>Explain the:</w:t>
      </w:r>
    </w:p>
    <w:p w14:paraId="571525B0" w14:textId="77777777" w:rsidR="00CF7133" w:rsidRDefault="00876F5A">
      <w:r>
        <w:t>·       ·  Physiology of swallowing</w:t>
      </w:r>
    </w:p>
    <w:p w14:paraId="6153B32B" w14:textId="77777777" w:rsidR="00CF7133" w:rsidRDefault="00876F5A">
      <w:r>
        <w:t>·       ·  Factors preventing reflux of gastric contents into the oesophagus</w:t>
      </w:r>
    </w:p>
    <w:p w14:paraId="630D577A" w14:textId="77777777" w:rsidR="00CF7133" w:rsidRDefault="00876F5A">
      <w:r>
        <w:t>·       ·  Control of gastric motility and emptying</w:t>
      </w:r>
    </w:p>
    <w:p w14:paraId="11E1E1E1" w14:textId="77777777" w:rsidR="00CF7133" w:rsidRDefault="00876F5A">
      <w:r>
        <w:t>·       ·  Composition of gastric fluid</w:t>
      </w:r>
    </w:p>
    <w:p w14:paraId="21A32033" w14:textId="77777777" w:rsidR="00CF7133" w:rsidRDefault="00876F5A">
      <w:r>
        <w:t xml:space="preserve">·       ·  Physiology </w:t>
      </w:r>
      <w:r>
        <w:t>of nausea and vomiting</w:t>
      </w:r>
    </w:p>
    <w:p w14:paraId="0A17057E" w14:textId="77777777" w:rsidR="00CF7133" w:rsidRDefault="00876F5A">
      <w:r>
        <w:t xml:space="preserve"> </w:t>
      </w:r>
    </w:p>
    <w:tbl>
      <w:tblPr>
        <w:tblStyle w:val="aff"/>
        <w:tblW w:w="8895" w:type="dxa"/>
        <w:tblInd w:w="100" w:type="dxa"/>
        <w:tblBorders>
          <w:top w:val="nil"/>
          <w:left w:val="nil"/>
          <w:bottom w:val="nil"/>
          <w:right w:val="nil"/>
          <w:insideH w:val="nil"/>
          <w:insideV w:val="nil"/>
        </w:tblBorders>
        <w:tblLayout w:type="fixed"/>
        <w:tblLook w:val="0600" w:firstRow="0" w:lastRow="0" w:firstColumn="0" w:lastColumn="0" w:noHBand="1" w:noVBand="1"/>
      </w:tblPr>
      <w:tblGrid>
        <w:gridCol w:w="4455"/>
        <w:gridCol w:w="4440"/>
      </w:tblGrid>
      <w:tr w:rsidR="00CF7133" w14:paraId="40DC401E" w14:textId="77777777">
        <w:trPr>
          <w:trHeight w:val="1560"/>
        </w:trPr>
        <w:tc>
          <w:tcPr>
            <w:tcW w:w="4455" w:type="dxa"/>
            <w:tcBorders>
              <w:top w:val="single" w:sz="7" w:space="0" w:color="000000"/>
              <w:left w:val="single" w:sz="7" w:space="0" w:color="000000"/>
              <w:bottom w:val="single" w:sz="7" w:space="0" w:color="000000"/>
              <w:right w:val="single" w:sz="7" w:space="0" w:color="000000"/>
            </w:tcBorders>
            <w:tcMar>
              <w:top w:w="100" w:type="dxa"/>
              <w:left w:w="100" w:type="dxa"/>
              <w:bottom w:w="100" w:type="dxa"/>
              <w:right w:w="100" w:type="dxa"/>
            </w:tcMar>
          </w:tcPr>
          <w:p w14:paraId="303A78C2" w14:textId="77777777" w:rsidR="00CF7133" w:rsidRDefault="00876F5A">
            <w:pPr>
              <w:spacing w:line="240" w:lineRule="auto"/>
            </w:pPr>
            <w:r>
              <w:t>General anaesthesia reduces lower oesophageal sphincter tone. TRUE/FALSE</w:t>
            </w:r>
          </w:p>
        </w:tc>
        <w:tc>
          <w:tcPr>
            <w:tcW w:w="4440" w:type="dxa"/>
            <w:tcBorders>
              <w:top w:val="single" w:sz="7" w:space="0" w:color="000000"/>
              <w:left w:val="nil"/>
              <w:bottom w:val="single" w:sz="7" w:space="0" w:color="000000"/>
              <w:right w:val="single" w:sz="7" w:space="0" w:color="000000"/>
            </w:tcBorders>
            <w:tcMar>
              <w:top w:w="100" w:type="dxa"/>
              <w:left w:w="100" w:type="dxa"/>
              <w:bottom w:w="100" w:type="dxa"/>
              <w:right w:w="100" w:type="dxa"/>
            </w:tcMar>
          </w:tcPr>
          <w:p w14:paraId="4E3776FA" w14:textId="77777777" w:rsidR="00CF7133" w:rsidRDefault="00876F5A">
            <w:pPr>
              <w:spacing w:line="240" w:lineRule="auto"/>
            </w:pPr>
            <w:r>
              <w:t>TRUE – reduced by propofol, thio, volatiles, opioids</w:t>
            </w:r>
          </w:p>
        </w:tc>
      </w:tr>
      <w:tr w:rsidR="00CF7133" w14:paraId="00AE2C26" w14:textId="77777777">
        <w:trPr>
          <w:trHeight w:val="1560"/>
        </w:trPr>
        <w:tc>
          <w:tcPr>
            <w:tcW w:w="4455"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5C949CEF" w14:textId="77777777" w:rsidR="00CF7133" w:rsidRDefault="00876F5A">
            <w:pPr>
              <w:spacing w:line="240" w:lineRule="auto"/>
            </w:pPr>
            <w:r>
              <w:lastRenderedPageBreak/>
              <w:t>Cricoid pressure reduces lower oesophageal sphincter tone. TRUE/FALSE</w:t>
            </w:r>
          </w:p>
        </w:tc>
        <w:tc>
          <w:tcPr>
            <w:tcW w:w="4440" w:type="dxa"/>
            <w:tcBorders>
              <w:top w:val="nil"/>
              <w:left w:val="nil"/>
              <w:bottom w:val="single" w:sz="7" w:space="0" w:color="000000"/>
              <w:right w:val="single" w:sz="7" w:space="0" w:color="000000"/>
            </w:tcBorders>
            <w:tcMar>
              <w:top w:w="100" w:type="dxa"/>
              <w:left w:w="100" w:type="dxa"/>
              <w:bottom w:w="100" w:type="dxa"/>
              <w:right w:w="100" w:type="dxa"/>
            </w:tcMar>
          </w:tcPr>
          <w:p w14:paraId="4C555517" w14:textId="77777777" w:rsidR="00CF7133" w:rsidRDefault="00876F5A">
            <w:pPr>
              <w:spacing w:line="240" w:lineRule="auto"/>
            </w:pPr>
            <w:r>
              <w:t>TRUE</w:t>
            </w:r>
          </w:p>
        </w:tc>
      </w:tr>
      <w:tr w:rsidR="00CF7133" w14:paraId="56ECD63D" w14:textId="77777777">
        <w:trPr>
          <w:trHeight w:val="1560"/>
        </w:trPr>
        <w:tc>
          <w:tcPr>
            <w:tcW w:w="4455"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34E06AA6" w14:textId="77777777" w:rsidR="00CF7133" w:rsidRDefault="00876F5A">
            <w:pPr>
              <w:spacing w:line="240" w:lineRule="auto"/>
            </w:pPr>
            <w:r>
              <w:t>Suxamethonium reduces lower oesophageal sphincter tone. TRUE/FALSE</w:t>
            </w:r>
          </w:p>
        </w:tc>
        <w:tc>
          <w:tcPr>
            <w:tcW w:w="4440" w:type="dxa"/>
            <w:tcBorders>
              <w:top w:val="nil"/>
              <w:left w:val="nil"/>
              <w:bottom w:val="single" w:sz="7" w:space="0" w:color="000000"/>
              <w:right w:val="single" w:sz="7" w:space="0" w:color="000000"/>
            </w:tcBorders>
            <w:tcMar>
              <w:top w:w="100" w:type="dxa"/>
              <w:left w:w="100" w:type="dxa"/>
              <w:bottom w:w="100" w:type="dxa"/>
              <w:right w:w="100" w:type="dxa"/>
            </w:tcMar>
          </w:tcPr>
          <w:p w14:paraId="206828AA" w14:textId="77777777" w:rsidR="00CF7133" w:rsidRDefault="00876F5A">
            <w:pPr>
              <w:spacing w:line="240" w:lineRule="auto"/>
            </w:pPr>
            <w:r>
              <w:t>FALSE – increases thus maintaining barrier pressure despite increased intragastric pressure</w:t>
            </w:r>
          </w:p>
        </w:tc>
      </w:tr>
      <w:tr w:rsidR="00CF7133" w14:paraId="58E533BE" w14:textId="77777777">
        <w:trPr>
          <w:trHeight w:val="2420"/>
        </w:trPr>
        <w:tc>
          <w:tcPr>
            <w:tcW w:w="4455"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56E3C780" w14:textId="77777777" w:rsidR="00CF7133" w:rsidRDefault="00876F5A">
            <w:pPr>
              <w:spacing w:line="240" w:lineRule="auto"/>
            </w:pPr>
            <w:r>
              <w:t>The lower oesophageal sphincter is a physiological sphincter, primarily due to the oblique gastro-oesophageal angle. TRUE/FALSE</w:t>
            </w:r>
          </w:p>
        </w:tc>
        <w:tc>
          <w:tcPr>
            <w:tcW w:w="4440" w:type="dxa"/>
            <w:tcBorders>
              <w:top w:val="nil"/>
              <w:left w:val="nil"/>
              <w:bottom w:val="single" w:sz="7" w:space="0" w:color="000000"/>
              <w:right w:val="single" w:sz="7" w:space="0" w:color="000000"/>
            </w:tcBorders>
            <w:tcMar>
              <w:top w:w="100" w:type="dxa"/>
              <w:left w:w="100" w:type="dxa"/>
              <w:bottom w:w="100" w:type="dxa"/>
              <w:right w:w="100" w:type="dxa"/>
            </w:tcMar>
          </w:tcPr>
          <w:p w14:paraId="7B6959DB" w14:textId="77777777" w:rsidR="00CF7133" w:rsidRDefault="00876F5A">
            <w:pPr>
              <w:spacing w:line="240" w:lineRule="auto"/>
            </w:pPr>
            <w:r>
              <w:t>FALSE? – it is a physiological sphincter and the oblique angle is important but I wouldn’t say that’s the primary reason (unless</w:t>
            </w:r>
            <w:r>
              <w:t xml:space="preserve"> someone has read in a recommended text that it is)</w:t>
            </w:r>
          </w:p>
          <w:p w14:paraId="13A91707" w14:textId="77777777" w:rsidR="00CF7133" w:rsidRDefault="00876F5A">
            <w:pPr>
              <w:spacing w:line="240" w:lineRule="auto"/>
            </w:pPr>
            <w:r>
              <w:t xml:space="preserve"> </w:t>
            </w:r>
          </w:p>
        </w:tc>
      </w:tr>
      <w:tr w:rsidR="00CF7133" w14:paraId="47B6E06B" w14:textId="77777777">
        <w:trPr>
          <w:trHeight w:val="2100"/>
        </w:trPr>
        <w:tc>
          <w:tcPr>
            <w:tcW w:w="4455"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6BFEF5CF" w14:textId="77777777" w:rsidR="00CF7133" w:rsidRDefault="00876F5A">
            <w:pPr>
              <w:spacing w:line="240" w:lineRule="auto"/>
            </w:pPr>
            <w:r>
              <w:t>Relaxation of the lower oesophageal sphincter after swallowing is neurally mediated. TRUE/FALSE</w:t>
            </w:r>
          </w:p>
        </w:tc>
        <w:tc>
          <w:tcPr>
            <w:tcW w:w="4440" w:type="dxa"/>
            <w:tcBorders>
              <w:top w:val="nil"/>
              <w:left w:val="nil"/>
              <w:bottom w:val="single" w:sz="7" w:space="0" w:color="000000"/>
              <w:right w:val="single" w:sz="7" w:space="0" w:color="000000"/>
            </w:tcBorders>
            <w:tcMar>
              <w:top w:w="100" w:type="dxa"/>
              <w:left w:w="100" w:type="dxa"/>
              <w:bottom w:w="100" w:type="dxa"/>
              <w:right w:w="100" w:type="dxa"/>
            </w:tcMar>
          </w:tcPr>
          <w:p w14:paraId="2F28F4B8" w14:textId="77777777" w:rsidR="00CF7133" w:rsidRDefault="00876F5A">
            <w:pPr>
              <w:spacing w:line="240" w:lineRule="auto"/>
            </w:pPr>
            <w:r>
              <w:t>TRUE – Miller “The enteric nervous system releases ACh (which contracts the muscle) or NO or VIP (which induce relaxation).”</w:t>
            </w:r>
          </w:p>
          <w:p w14:paraId="51410DAF" w14:textId="77777777" w:rsidR="00CF7133" w:rsidRDefault="00876F5A">
            <w:pPr>
              <w:spacing w:line="240" w:lineRule="auto"/>
            </w:pPr>
            <w:r>
              <w:t xml:space="preserve"> </w:t>
            </w:r>
          </w:p>
        </w:tc>
      </w:tr>
    </w:tbl>
    <w:p w14:paraId="4DCC4DA6" w14:textId="77777777" w:rsidR="00CF7133" w:rsidRPr="00876F5A" w:rsidRDefault="00876F5A" w:rsidP="00876F5A">
      <w:r>
        <w:t xml:space="preserve"> </w:t>
      </w:r>
      <w:bookmarkStart w:id="0" w:name="_GoBack"/>
      <w:bookmarkEnd w:id="0"/>
      <w:r>
        <w:rPr>
          <w:b/>
          <w:color w:val="FF0000"/>
          <w:u w:val="single"/>
        </w:rPr>
        <w:t xml:space="preserve"> </w:t>
      </w:r>
    </w:p>
    <w:sectPr w:rsidR="00CF7133" w:rsidRPr="00876F5A" w:rsidSect="00876F5A">
      <w:pgSz w:w="12240" w:h="15840"/>
      <w:pgMar w:top="720" w:right="720" w:bottom="720" w:left="720"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Georgia">
    <w:panose1 w:val="02040502050405020303"/>
    <w:charset w:val="00"/>
    <w:family w:val="auto"/>
    <w:pitch w:val="variable"/>
    <w:sig w:usb0="00000287" w:usb1="00000000" w:usb2="00000000" w:usb3="00000000" w:csb0="0000009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rawingGridVerticalSpacing w:val="299"/>
  <w:displayHorizontalDrawingGridEvery w:val="2"/>
  <w:characterSpacingControl w:val="doNotCompress"/>
  <w:compat>
    <w:compatSetting w:name="compatibilityMode" w:uri="http://schemas.microsoft.com/office/word" w:val="14"/>
  </w:compat>
  <w:rsids>
    <w:rsidRoot w:val="00CF7133"/>
    <w:rsid w:val="00876F5A"/>
    <w:rsid w:val="00CF7133"/>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323C637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en" w:eastAsia="en-US" w:bidi="ar-SA"/>
      </w:rPr>
    </w:rPrDefault>
    <w:pPrDefault>
      <w:pPr>
        <w:pBdr>
          <w:top w:val="nil"/>
          <w:left w:val="nil"/>
          <w:bottom w:val="nil"/>
          <w:right w:val="nil"/>
          <w:between w:val="nil"/>
        </w:pBdr>
        <w:spacing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Ind w:w="0" w:type="dxa"/>
      <w:tblCellMar>
        <w:top w:w="100" w:type="dxa"/>
        <w:left w:w="100" w:type="dxa"/>
        <w:bottom w:w="100" w:type="dxa"/>
        <w:right w:w="100" w:type="dxa"/>
      </w:tblCellMar>
    </w:tblPr>
  </w:style>
  <w:style w:type="table" w:customStyle="1" w:styleId="a0">
    <w:basedOn w:val="TableNormal"/>
    <w:tblPr>
      <w:tblStyleRowBandSize w:val="1"/>
      <w:tblStyleColBandSize w:val="1"/>
      <w:tblInd w:w="0" w:type="dxa"/>
      <w:tblCellMar>
        <w:top w:w="100" w:type="dxa"/>
        <w:left w:w="100" w:type="dxa"/>
        <w:bottom w:w="100" w:type="dxa"/>
        <w:right w:w="100" w:type="dxa"/>
      </w:tblCellMar>
    </w:tblPr>
  </w:style>
  <w:style w:type="table" w:customStyle="1" w:styleId="a1">
    <w:basedOn w:val="TableNormal"/>
    <w:tblPr>
      <w:tblStyleRowBandSize w:val="1"/>
      <w:tblStyleColBandSize w:val="1"/>
      <w:tblInd w:w="0" w:type="dxa"/>
      <w:tblCellMar>
        <w:top w:w="100" w:type="dxa"/>
        <w:left w:w="100" w:type="dxa"/>
        <w:bottom w:w="100" w:type="dxa"/>
        <w:right w:w="100" w:type="dxa"/>
      </w:tblCellMar>
    </w:tblPr>
  </w:style>
  <w:style w:type="table" w:customStyle="1" w:styleId="a2">
    <w:basedOn w:val="TableNormal"/>
    <w:tblPr>
      <w:tblStyleRowBandSize w:val="1"/>
      <w:tblStyleColBandSize w:val="1"/>
      <w:tblInd w:w="0" w:type="dxa"/>
      <w:tblCellMar>
        <w:top w:w="100" w:type="dxa"/>
        <w:left w:w="100" w:type="dxa"/>
        <w:bottom w:w="100" w:type="dxa"/>
        <w:right w:w="100" w:type="dxa"/>
      </w:tblCellMar>
    </w:tblPr>
  </w:style>
  <w:style w:type="table" w:customStyle="1" w:styleId="a3">
    <w:basedOn w:val="TableNormal"/>
    <w:tblPr>
      <w:tblStyleRowBandSize w:val="1"/>
      <w:tblStyleColBandSize w:val="1"/>
      <w:tblInd w:w="0" w:type="dxa"/>
      <w:tblCellMar>
        <w:top w:w="100" w:type="dxa"/>
        <w:left w:w="100" w:type="dxa"/>
        <w:bottom w:w="100" w:type="dxa"/>
        <w:right w:w="100" w:type="dxa"/>
      </w:tblCellMar>
    </w:tblPr>
  </w:style>
  <w:style w:type="table" w:customStyle="1" w:styleId="a4">
    <w:basedOn w:val="TableNormal"/>
    <w:tblPr>
      <w:tblStyleRowBandSize w:val="1"/>
      <w:tblStyleColBandSize w:val="1"/>
      <w:tblInd w:w="0" w:type="dxa"/>
      <w:tblCellMar>
        <w:top w:w="100" w:type="dxa"/>
        <w:left w:w="100" w:type="dxa"/>
        <w:bottom w:w="100" w:type="dxa"/>
        <w:right w:w="100" w:type="dxa"/>
      </w:tblCellMar>
    </w:tblPr>
  </w:style>
  <w:style w:type="table" w:customStyle="1" w:styleId="a5">
    <w:basedOn w:val="TableNormal"/>
    <w:tblPr>
      <w:tblStyleRowBandSize w:val="1"/>
      <w:tblStyleColBandSize w:val="1"/>
      <w:tblInd w:w="0" w:type="dxa"/>
      <w:tblCellMar>
        <w:top w:w="100" w:type="dxa"/>
        <w:left w:w="100" w:type="dxa"/>
        <w:bottom w:w="100" w:type="dxa"/>
        <w:right w:w="100" w:type="dxa"/>
      </w:tblCellMar>
    </w:tblPr>
  </w:style>
  <w:style w:type="table" w:customStyle="1" w:styleId="a6">
    <w:basedOn w:val="TableNormal"/>
    <w:tblPr>
      <w:tblStyleRowBandSize w:val="1"/>
      <w:tblStyleColBandSize w:val="1"/>
      <w:tblInd w:w="0" w:type="dxa"/>
      <w:tblCellMar>
        <w:top w:w="100" w:type="dxa"/>
        <w:left w:w="100" w:type="dxa"/>
        <w:bottom w:w="100" w:type="dxa"/>
        <w:right w:w="100" w:type="dxa"/>
      </w:tblCellMar>
    </w:tblPr>
  </w:style>
  <w:style w:type="table" w:customStyle="1" w:styleId="a7">
    <w:basedOn w:val="TableNormal"/>
    <w:tblPr>
      <w:tblStyleRowBandSize w:val="1"/>
      <w:tblStyleColBandSize w:val="1"/>
      <w:tblInd w:w="0" w:type="dxa"/>
      <w:tblCellMar>
        <w:top w:w="100" w:type="dxa"/>
        <w:left w:w="100" w:type="dxa"/>
        <w:bottom w:w="100" w:type="dxa"/>
        <w:right w:w="100" w:type="dxa"/>
      </w:tblCellMar>
    </w:tblPr>
  </w:style>
  <w:style w:type="table" w:customStyle="1" w:styleId="a8">
    <w:basedOn w:val="TableNormal"/>
    <w:tblPr>
      <w:tblStyleRowBandSize w:val="1"/>
      <w:tblStyleColBandSize w:val="1"/>
      <w:tblInd w:w="0" w:type="dxa"/>
      <w:tblCellMar>
        <w:top w:w="100" w:type="dxa"/>
        <w:left w:w="100" w:type="dxa"/>
        <w:bottom w:w="100" w:type="dxa"/>
        <w:right w:w="100" w:type="dxa"/>
      </w:tblCellMar>
    </w:tblPr>
  </w:style>
  <w:style w:type="table" w:customStyle="1" w:styleId="a9">
    <w:basedOn w:val="TableNormal"/>
    <w:tblPr>
      <w:tblStyleRowBandSize w:val="1"/>
      <w:tblStyleColBandSize w:val="1"/>
      <w:tblInd w:w="0" w:type="dxa"/>
      <w:tblCellMar>
        <w:top w:w="100" w:type="dxa"/>
        <w:left w:w="100" w:type="dxa"/>
        <w:bottom w:w="100" w:type="dxa"/>
        <w:right w:w="100" w:type="dxa"/>
      </w:tblCellMar>
    </w:tblPr>
  </w:style>
  <w:style w:type="table" w:customStyle="1" w:styleId="aa">
    <w:basedOn w:val="TableNormal"/>
    <w:tblPr>
      <w:tblStyleRowBandSize w:val="1"/>
      <w:tblStyleColBandSize w:val="1"/>
      <w:tblInd w:w="0" w:type="dxa"/>
      <w:tblCellMar>
        <w:top w:w="100" w:type="dxa"/>
        <w:left w:w="100" w:type="dxa"/>
        <w:bottom w:w="100" w:type="dxa"/>
        <w:right w:w="100" w:type="dxa"/>
      </w:tblCellMar>
    </w:tblPr>
  </w:style>
  <w:style w:type="table" w:customStyle="1" w:styleId="ab">
    <w:basedOn w:val="TableNormal"/>
    <w:tblPr>
      <w:tblStyleRowBandSize w:val="1"/>
      <w:tblStyleColBandSize w:val="1"/>
      <w:tblInd w:w="0" w:type="dxa"/>
      <w:tblCellMar>
        <w:top w:w="100" w:type="dxa"/>
        <w:left w:w="100" w:type="dxa"/>
        <w:bottom w:w="100" w:type="dxa"/>
        <w:right w:w="100" w:type="dxa"/>
      </w:tblCellMar>
    </w:tblPr>
  </w:style>
  <w:style w:type="table" w:customStyle="1" w:styleId="ac">
    <w:basedOn w:val="TableNormal"/>
    <w:tblPr>
      <w:tblStyleRowBandSize w:val="1"/>
      <w:tblStyleColBandSize w:val="1"/>
      <w:tblInd w:w="0" w:type="dxa"/>
      <w:tblCellMar>
        <w:top w:w="100" w:type="dxa"/>
        <w:left w:w="100" w:type="dxa"/>
        <w:bottom w:w="100" w:type="dxa"/>
        <w:right w:w="100" w:type="dxa"/>
      </w:tblCellMar>
    </w:tblPr>
  </w:style>
  <w:style w:type="table" w:customStyle="1" w:styleId="ad">
    <w:basedOn w:val="TableNormal"/>
    <w:tblPr>
      <w:tblStyleRowBandSize w:val="1"/>
      <w:tblStyleColBandSize w:val="1"/>
      <w:tblInd w:w="0" w:type="dxa"/>
      <w:tblCellMar>
        <w:top w:w="100" w:type="dxa"/>
        <w:left w:w="100" w:type="dxa"/>
        <w:bottom w:w="100" w:type="dxa"/>
        <w:right w:w="100" w:type="dxa"/>
      </w:tblCellMar>
    </w:tblPr>
  </w:style>
  <w:style w:type="table" w:customStyle="1" w:styleId="ae">
    <w:basedOn w:val="TableNormal"/>
    <w:tblPr>
      <w:tblStyleRowBandSize w:val="1"/>
      <w:tblStyleColBandSize w:val="1"/>
      <w:tblInd w:w="0" w:type="dxa"/>
      <w:tblCellMar>
        <w:top w:w="100" w:type="dxa"/>
        <w:left w:w="100" w:type="dxa"/>
        <w:bottom w:w="100" w:type="dxa"/>
        <w:right w:w="100" w:type="dxa"/>
      </w:tblCellMar>
    </w:tblPr>
  </w:style>
  <w:style w:type="table" w:customStyle="1" w:styleId="af">
    <w:basedOn w:val="TableNormal"/>
    <w:tblPr>
      <w:tblStyleRowBandSize w:val="1"/>
      <w:tblStyleColBandSize w:val="1"/>
      <w:tblInd w:w="0" w:type="dxa"/>
      <w:tblCellMar>
        <w:top w:w="100" w:type="dxa"/>
        <w:left w:w="100" w:type="dxa"/>
        <w:bottom w:w="100" w:type="dxa"/>
        <w:right w:w="100" w:type="dxa"/>
      </w:tblCellMar>
    </w:tblPr>
  </w:style>
  <w:style w:type="table" w:customStyle="1" w:styleId="af0">
    <w:basedOn w:val="TableNormal"/>
    <w:tblPr>
      <w:tblStyleRowBandSize w:val="1"/>
      <w:tblStyleColBandSize w:val="1"/>
      <w:tblInd w:w="0" w:type="dxa"/>
      <w:tblCellMar>
        <w:top w:w="100" w:type="dxa"/>
        <w:left w:w="100" w:type="dxa"/>
        <w:bottom w:w="100" w:type="dxa"/>
        <w:right w:w="100" w:type="dxa"/>
      </w:tblCellMar>
    </w:tblPr>
  </w:style>
  <w:style w:type="table" w:customStyle="1" w:styleId="af1">
    <w:basedOn w:val="TableNormal"/>
    <w:tblPr>
      <w:tblStyleRowBandSize w:val="1"/>
      <w:tblStyleColBandSize w:val="1"/>
      <w:tblInd w:w="0" w:type="dxa"/>
      <w:tblCellMar>
        <w:top w:w="100" w:type="dxa"/>
        <w:left w:w="100" w:type="dxa"/>
        <w:bottom w:w="100" w:type="dxa"/>
        <w:right w:w="100" w:type="dxa"/>
      </w:tblCellMar>
    </w:tblPr>
  </w:style>
  <w:style w:type="table" w:customStyle="1" w:styleId="af2">
    <w:basedOn w:val="TableNormal"/>
    <w:tblPr>
      <w:tblStyleRowBandSize w:val="1"/>
      <w:tblStyleColBandSize w:val="1"/>
      <w:tblInd w:w="0" w:type="dxa"/>
      <w:tblCellMar>
        <w:top w:w="100" w:type="dxa"/>
        <w:left w:w="100" w:type="dxa"/>
        <w:bottom w:w="100" w:type="dxa"/>
        <w:right w:w="100" w:type="dxa"/>
      </w:tblCellMar>
    </w:tblPr>
  </w:style>
  <w:style w:type="table" w:customStyle="1" w:styleId="af3">
    <w:basedOn w:val="TableNormal"/>
    <w:tblPr>
      <w:tblStyleRowBandSize w:val="1"/>
      <w:tblStyleColBandSize w:val="1"/>
      <w:tblInd w:w="0" w:type="dxa"/>
      <w:tblCellMar>
        <w:top w:w="100" w:type="dxa"/>
        <w:left w:w="100" w:type="dxa"/>
        <w:bottom w:w="100" w:type="dxa"/>
        <w:right w:w="100" w:type="dxa"/>
      </w:tblCellMar>
    </w:tblPr>
  </w:style>
  <w:style w:type="table" w:customStyle="1" w:styleId="af4">
    <w:basedOn w:val="TableNormal"/>
    <w:tblPr>
      <w:tblStyleRowBandSize w:val="1"/>
      <w:tblStyleColBandSize w:val="1"/>
      <w:tblInd w:w="0" w:type="dxa"/>
      <w:tblCellMar>
        <w:top w:w="100" w:type="dxa"/>
        <w:left w:w="100" w:type="dxa"/>
        <w:bottom w:w="100" w:type="dxa"/>
        <w:right w:w="100" w:type="dxa"/>
      </w:tblCellMar>
    </w:tblPr>
  </w:style>
  <w:style w:type="table" w:customStyle="1" w:styleId="af5">
    <w:basedOn w:val="TableNormal"/>
    <w:tblPr>
      <w:tblStyleRowBandSize w:val="1"/>
      <w:tblStyleColBandSize w:val="1"/>
      <w:tblInd w:w="0" w:type="dxa"/>
      <w:tblCellMar>
        <w:top w:w="100" w:type="dxa"/>
        <w:left w:w="100" w:type="dxa"/>
        <w:bottom w:w="100" w:type="dxa"/>
        <w:right w:w="100" w:type="dxa"/>
      </w:tblCellMar>
    </w:tblPr>
  </w:style>
  <w:style w:type="table" w:customStyle="1" w:styleId="af6">
    <w:basedOn w:val="TableNormal"/>
    <w:tblPr>
      <w:tblStyleRowBandSize w:val="1"/>
      <w:tblStyleColBandSize w:val="1"/>
      <w:tblInd w:w="0" w:type="dxa"/>
      <w:tblCellMar>
        <w:top w:w="100" w:type="dxa"/>
        <w:left w:w="100" w:type="dxa"/>
        <w:bottom w:w="100" w:type="dxa"/>
        <w:right w:w="100" w:type="dxa"/>
      </w:tblCellMar>
    </w:tblPr>
  </w:style>
  <w:style w:type="table" w:customStyle="1" w:styleId="af7">
    <w:basedOn w:val="TableNormal"/>
    <w:tblPr>
      <w:tblStyleRowBandSize w:val="1"/>
      <w:tblStyleColBandSize w:val="1"/>
      <w:tblInd w:w="0" w:type="dxa"/>
      <w:tblCellMar>
        <w:top w:w="100" w:type="dxa"/>
        <w:left w:w="100" w:type="dxa"/>
        <w:bottom w:w="100" w:type="dxa"/>
        <w:right w:w="100" w:type="dxa"/>
      </w:tblCellMar>
    </w:tblPr>
  </w:style>
  <w:style w:type="table" w:customStyle="1" w:styleId="af8">
    <w:basedOn w:val="TableNormal"/>
    <w:tblPr>
      <w:tblStyleRowBandSize w:val="1"/>
      <w:tblStyleColBandSize w:val="1"/>
      <w:tblInd w:w="0" w:type="dxa"/>
      <w:tblCellMar>
        <w:top w:w="100" w:type="dxa"/>
        <w:left w:w="100" w:type="dxa"/>
        <w:bottom w:w="100" w:type="dxa"/>
        <w:right w:w="100" w:type="dxa"/>
      </w:tblCellMar>
    </w:tblPr>
  </w:style>
  <w:style w:type="table" w:customStyle="1" w:styleId="af9">
    <w:basedOn w:val="TableNormal"/>
    <w:tblPr>
      <w:tblStyleRowBandSize w:val="1"/>
      <w:tblStyleColBandSize w:val="1"/>
      <w:tblInd w:w="0" w:type="dxa"/>
      <w:tblCellMar>
        <w:top w:w="100" w:type="dxa"/>
        <w:left w:w="100" w:type="dxa"/>
        <w:bottom w:w="100" w:type="dxa"/>
        <w:right w:w="100" w:type="dxa"/>
      </w:tblCellMar>
    </w:tblPr>
  </w:style>
  <w:style w:type="table" w:customStyle="1" w:styleId="afa">
    <w:basedOn w:val="TableNormal"/>
    <w:tblPr>
      <w:tblStyleRowBandSize w:val="1"/>
      <w:tblStyleColBandSize w:val="1"/>
      <w:tblInd w:w="0" w:type="dxa"/>
      <w:tblCellMar>
        <w:top w:w="100" w:type="dxa"/>
        <w:left w:w="100" w:type="dxa"/>
        <w:bottom w:w="100" w:type="dxa"/>
        <w:right w:w="100" w:type="dxa"/>
      </w:tblCellMar>
    </w:tblPr>
  </w:style>
  <w:style w:type="table" w:customStyle="1" w:styleId="afb">
    <w:basedOn w:val="TableNormal"/>
    <w:tblPr>
      <w:tblStyleRowBandSize w:val="1"/>
      <w:tblStyleColBandSize w:val="1"/>
      <w:tblInd w:w="0" w:type="dxa"/>
      <w:tblCellMar>
        <w:top w:w="100" w:type="dxa"/>
        <w:left w:w="100" w:type="dxa"/>
        <w:bottom w:w="100" w:type="dxa"/>
        <w:right w:w="100" w:type="dxa"/>
      </w:tblCellMar>
    </w:tblPr>
  </w:style>
  <w:style w:type="table" w:customStyle="1" w:styleId="afc">
    <w:basedOn w:val="TableNormal"/>
    <w:tblPr>
      <w:tblStyleRowBandSize w:val="1"/>
      <w:tblStyleColBandSize w:val="1"/>
      <w:tblInd w:w="0" w:type="dxa"/>
      <w:tblCellMar>
        <w:top w:w="100" w:type="dxa"/>
        <w:left w:w="100" w:type="dxa"/>
        <w:bottom w:w="100" w:type="dxa"/>
        <w:right w:w="100" w:type="dxa"/>
      </w:tblCellMar>
    </w:tblPr>
  </w:style>
  <w:style w:type="table" w:customStyle="1" w:styleId="afd">
    <w:basedOn w:val="TableNormal"/>
    <w:tblPr>
      <w:tblStyleRowBandSize w:val="1"/>
      <w:tblStyleColBandSize w:val="1"/>
      <w:tblInd w:w="0" w:type="dxa"/>
      <w:tblCellMar>
        <w:top w:w="100" w:type="dxa"/>
        <w:left w:w="100" w:type="dxa"/>
        <w:bottom w:w="100" w:type="dxa"/>
        <w:right w:w="100" w:type="dxa"/>
      </w:tblCellMar>
    </w:tblPr>
  </w:style>
  <w:style w:type="table" w:customStyle="1" w:styleId="afe">
    <w:basedOn w:val="TableNormal"/>
    <w:tblPr>
      <w:tblStyleRowBandSize w:val="1"/>
      <w:tblStyleColBandSize w:val="1"/>
      <w:tblInd w:w="0" w:type="dxa"/>
      <w:tblCellMar>
        <w:top w:w="100" w:type="dxa"/>
        <w:left w:w="100" w:type="dxa"/>
        <w:bottom w:w="100" w:type="dxa"/>
        <w:right w:w="100" w:type="dxa"/>
      </w:tblCellMar>
    </w:tblPr>
  </w:style>
  <w:style w:type="table" w:customStyle="1" w:styleId="aff">
    <w:basedOn w:val="TableNormal"/>
    <w:tblPr>
      <w:tblStyleRowBandSize w:val="1"/>
      <w:tblStyleColBandSize w:val="1"/>
      <w:tblInd w:w="0" w:type="dxa"/>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3.jpg"/><Relationship Id="rId20" Type="http://schemas.openxmlformats.org/officeDocument/2006/relationships/hyperlink" Target="https://primarydailylo.wordpress.com/2017/06/21/bt_gs-1-16-describe-alterations-to-drug-response-due-to-obesity/" TargetMode="External"/><Relationship Id="rId21" Type="http://schemas.openxmlformats.org/officeDocument/2006/relationships/hyperlink" Target="http://www.cinder.hk/ANZCAPrimary/pharmacology/Detailed/variability.html" TargetMode="External"/><Relationship Id="rId22" Type="http://schemas.openxmlformats.org/officeDocument/2006/relationships/hyperlink" Target="http://www.cinder.hk/ANZCAPrimary/physiology/Renal/Renal-Stress.html" TargetMode="External"/><Relationship Id="rId23" Type="http://schemas.openxmlformats.org/officeDocument/2006/relationships/hyperlink" Target="https://www.ncbi.nlm.nih.gov/pmc/articles/PMC3093942/" TargetMode="External"/><Relationship Id="rId24" Type="http://schemas.openxmlformats.org/officeDocument/2006/relationships/fontTable" Target="fontTable.xml"/><Relationship Id="rId25" Type="http://schemas.openxmlformats.org/officeDocument/2006/relationships/theme" Target="theme/theme1.xml"/><Relationship Id="rId10" Type="http://schemas.openxmlformats.org/officeDocument/2006/relationships/hyperlink" Target="http://www.cinder.hk/ANZCAPrimary/pharmacology/Good/Anticoagulants.html" TargetMode="External"/><Relationship Id="rId11" Type="http://schemas.openxmlformats.org/officeDocument/2006/relationships/hyperlink" Target="http://www.cinder.hk/ANZCAPrimary/physiology/resp-phys/diffusion.html" TargetMode="External"/><Relationship Id="rId12" Type="http://schemas.openxmlformats.org/officeDocument/2006/relationships/image" Target="media/image4.jpg"/><Relationship Id="rId13" Type="http://schemas.openxmlformats.org/officeDocument/2006/relationships/image" Target="media/image5.jpg"/><Relationship Id="rId14" Type="http://schemas.openxmlformats.org/officeDocument/2006/relationships/hyperlink" Target="http://www.cinder.hk/ANZCAPrimary/physiology/Obesity-Physiology.html" TargetMode="External"/><Relationship Id="rId15" Type="http://schemas.openxmlformats.org/officeDocument/2006/relationships/hyperlink" Target="http://www.cinder.hk/ANZCAPrimary/pharmacology/Good/Beta-Blockers.html" TargetMode="External"/><Relationship Id="rId16" Type="http://schemas.openxmlformats.org/officeDocument/2006/relationships/hyperlink" Target="http://www.cinder.hk/ANZCAPrimary/physiology/Renal/GFR.html" TargetMode="External"/><Relationship Id="rId17" Type="http://schemas.openxmlformats.org/officeDocument/2006/relationships/hyperlink" Target="http://www.cinder.hk/ANZCAPrimary/pharmacology/Good/Antimicrobials.html" TargetMode="External"/><Relationship Id="rId18" Type="http://schemas.openxmlformats.org/officeDocument/2006/relationships/hyperlink" Target="http://www.cinder.hk/ANZCAPrimary/measurement/humidity-measurement.html" TargetMode="External"/><Relationship Id="rId19" Type="http://schemas.openxmlformats.org/officeDocument/2006/relationships/hyperlink" Target="http://www.cinder.hk/ANZCAPrimary/measurement/oximetry.html" TargetMode="Externa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yperlink" Target="http://www.cinder.hk/ANZCAPrimary/physiology/Obesity-Physiology.html" TargetMode="External"/><Relationship Id="rId5" Type="http://schemas.openxmlformats.org/officeDocument/2006/relationships/hyperlink" Target="http://www.cinder.hk/ANZCAPrimary/pharmacology/Basic/Antiseptics-Disinfectants.html" TargetMode="External"/><Relationship Id="rId6" Type="http://schemas.openxmlformats.org/officeDocument/2006/relationships/hyperlink" Target="http://www.cinder.hk/ANZCAPrimary/equipment/Gas-Supply/Colour-Coding.html" TargetMode="External"/><Relationship Id="rId7" Type="http://schemas.openxmlformats.org/officeDocument/2006/relationships/image" Target="media/image1.png"/><Relationship Id="rId8"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34</Pages>
  <Words>6165</Words>
  <Characters>35143</Characters>
  <Application>Microsoft Macintosh Word</Application>
  <DocSecurity>0</DocSecurity>
  <Lines>292</Lines>
  <Paragraphs>82</Paragraphs>
  <ScaleCrop>false</ScaleCrop>
  <LinksUpToDate>false</LinksUpToDate>
  <CharactersWithSpaces>41226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2</cp:revision>
  <dcterms:created xsi:type="dcterms:W3CDTF">2017-08-08T08:37:00Z</dcterms:created>
  <dcterms:modified xsi:type="dcterms:W3CDTF">2017-08-08T08:40:00Z</dcterms:modified>
</cp:coreProperties>
</file>